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EE0A" w14:textId="57364F18"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r w:rsidR="002A00D8">
        <w:rPr>
          <w:rFonts w:ascii="Impact" w:hAnsi="Impact"/>
          <w:b w:val="0"/>
          <w:sz w:val="40"/>
          <w:szCs w:val="42"/>
        </w:rPr>
        <w:t xml:space="preserve"> – BUS 353</w:t>
      </w:r>
      <w:r w:rsidR="006A50AD">
        <w:rPr>
          <w:rFonts w:ascii="Impact" w:hAnsi="Impact"/>
          <w:b w:val="0"/>
          <w:sz w:val="40"/>
          <w:szCs w:val="42"/>
        </w:rPr>
        <w:t xml:space="preserve"> – Section 2</w:t>
      </w:r>
    </w:p>
    <w:p w14:paraId="4BF7B8B8" w14:textId="77777777" w:rsidR="002A00D8" w:rsidRPr="002A00D8" w:rsidRDefault="002A00D8" w:rsidP="002A00D8">
      <w:pPr>
        <w:jc w:val="center"/>
        <w:rPr>
          <w:rFonts w:ascii="Times New Roman" w:hAnsi="Times New Roman" w:cs="Times New Roman"/>
          <w:b/>
          <w:sz w:val="36"/>
        </w:rPr>
      </w:pPr>
      <w:r w:rsidRPr="002A00D8">
        <w:rPr>
          <w:rFonts w:ascii="Times New Roman" w:hAnsi="Times New Roman" w:cs="Times New Roman"/>
          <w:b/>
          <w:sz w:val="36"/>
        </w:rPr>
        <w:t>Investments</w:t>
      </w:r>
    </w:p>
    <w:p w14:paraId="5BFB2CA6" w14:textId="3779FDD6" w:rsidR="00E306C0" w:rsidRDefault="00445762" w:rsidP="00F615CA">
      <w:pPr>
        <w:spacing w:after="120"/>
        <w:jc w:val="center"/>
        <w:rPr>
          <w:rFonts w:ascii="Times New Roman" w:hAnsi="Times New Roman" w:cs="Times New Roman"/>
        </w:rPr>
      </w:pPr>
      <w:r>
        <w:rPr>
          <w:rFonts w:ascii="Times New Roman" w:hAnsi="Times New Roman" w:cs="Times New Roman"/>
        </w:rPr>
        <w:t>Fall</w:t>
      </w:r>
      <w:r w:rsidR="00621300">
        <w:rPr>
          <w:rFonts w:ascii="Times New Roman" w:hAnsi="Times New Roman" w:cs="Times New Roman"/>
        </w:rPr>
        <w:t xml:space="preserve"> </w:t>
      </w:r>
      <w:r w:rsidR="002A00D8">
        <w:rPr>
          <w:rFonts w:ascii="Times New Roman" w:hAnsi="Times New Roman" w:cs="Times New Roman"/>
        </w:rPr>
        <w:t>Semester, 201</w:t>
      </w:r>
      <w:r w:rsidR="00621300">
        <w:rPr>
          <w:rFonts w:ascii="Times New Roman" w:hAnsi="Times New Roman" w:cs="Times New Roman"/>
        </w:rPr>
        <w:t>9</w:t>
      </w:r>
    </w:p>
    <w:p w14:paraId="5E07D3BA" w14:textId="77777777" w:rsidR="006D3CD3" w:rsidRDefault="006D3CD3" w:rsidP="006D3CD3">
      <w:pPr>
        <w:rPr>
          <w:b/>
          <w:bCs/>
          <w:i/>
          <w:sz w:val="28"/>
          <w:szCs w:val="28"/>
        </w:rPr>
      </w:pPr>
    </w:p>
    <w:p w14:paraId="7C09906A" w14:textId="3F23DDFC" w:rsidR="006D3CD3" w:rsidRPr="00FD2527" w:rsidRDefault="006D3CD3" w:rsidP="006D3CD3">
      <w:pPr>
        <w:rPr>
          <w:b/>
          <w:bCs/>
          <w:i/>
          <w:sz w:val="28"/>
          <w:szCs w:val="28"/>
        </w:rPr>
      </w:pPr>
      <w:r w:rsidRPr="00FD2527">
        <w:rPr>
          <w:b/>
          <w:bCs/>
          <w:i/>
          <w:sz w:val="28"/>
          <w:szCs w:val="28"/>
        </w:rPr>
        <w:t xml:space="preserve">Please Read This Syllabus Carefully and Retain It for Future Reference; It Contains Your Responsibilities to Successfully Complete This Course.  This Syllabus Is Subject to Any Changes Announced in Class or Through Campus E-Mail; It Is Your Responsibility to Be Aware of Any Changes That Are Announced.  </w:t>
      </w:r>
    </w:p>
    <w:p w14:paraId="5E0BBEC7" w14:textId="77777777" w:rsidR="006D3CD3" w:rsidRPr="002F7E51" w:rsidRDefault="006D3CD3" w:rsidP="00F615CA">
      <w:pPr>
        <w:spacing w:after="120"/>
        <w:jc w:val="center"/>
        <w:rPr>
          <w:rFonts w:ascii="Times New Roman" w:hAnsi="Times New Roman" w:cs="Times New Roman"/>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639DFFD" w:rsidR="001C697E" w:rsidRPr="002F7E51" w:rsidRDefault="002A00D8" w:rsidP="000F3624">
            <w:pPr>
              <w:rPr>
                <w:rFonts w:cstheme="minorHAnsi"/>
              </w:rPr>
            </w:pPr>
            <w:r>
              <w:rPr>
                <w:rFonts w:cstheme="minorHAnsi"/>
              </w:rPr>
              <w:t>Gary E. Mullins,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1691FF" w:rsidR="001C697E" w:rsidRPr="002F7E51" w:rsidRDefault="002A00D8"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BAC73C9" w:rsidR="003336AE" w:rsidRPr="002F7E51" w:rsidRDefault="002A00D8" w:rsidP="000F3624">
            <w:pPr>
              <w:rPr>
                <w:rFonts w:cstheme="minorHAnsi"/>
              </w:rPr>
            </w:pPr>
            <w:r>
              <w:rPr>
                <w:rFonts w:cstheme="minorHAnsi"/>
              </w:rPr>
              <w:t>M-F: 10:30 – 11:30</w:t>
            </w:r>
            <w:r w:rsidR="008507EE">
              <w:rPr>
                <w:rFonts w:cstheme="minorHAnsi"/>
              </w:rPr>
              <w:t xml:space="preserve"> </w:t>
            </w:r>
            <w:r>
              <w:rPr>
                <w:rFonts w:cstheme="minorHAnsi"/>
              </w:rPr>
              <w:t>or 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40FB471" w:rsidR="001C697E" w:rsidRPr="002F7E51" w:rsidRDefault="002A00D8" w:rsidP="000F3624">
            <w:pPr>
              <w:rPr>
                <w:rFonts w:cstheme="minorHAnsi"/>
              </w:rPr>
            </w:pPr>
            <w:r>
              <w:rPr>
                <w:rFonts w:cstheme="minorHAnsi"/>
              </w:rPr>
              <w:t>(715) 346-3906</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E889B10" w:rsidR="001C697E" w:rsidRPr="002F7E51" w:rsidRDefault="00AC2EA1" w:rsidP="000F3624">
            <w:pPr>
              <w:rPr>
                <w:rFonts w:cstheme="minorHAnsi"/>
              </w:rPr>
            </w:pPr>
            <w:hyperlink r:id="rId8" w:history="1">
              <w:r w:rsidR="00C82440" w:rsidRPr="005E49F6">
                <w:rPr>
                  <w:rStyle w:val="Hyperlink"/>
                  <w:rFonts w:cstheme="minorHAnsi"/>
                </w:rPr>
                <w:t>gmullins@uwsp.edu</w:t>
              </w:r>
            </w:hyperlink>
          </w:p>
        </w:tc>
      </w:tr>
      <w:tr w:rsidR="002A00D8" w:rsidRPr="001C697E" w14:paraId="0E2CBEB3" w14:textId="77777777" w:rsidTr="000F3624">
        <w:tc>
          <w:tcPr>
            <w:tcW w:w="2605" w:type="dxa"/>
          </w:tcPr>
          <w:p w14:paraId="710C5529" w14:textId="4963F1A3" w:rsidR="002A00D8" w:rsidRPr="002F7E51" w:rsidRDefault="002A00D8" w:rsidP="000F3624">
            <w:pPr>
              <w:rPr>
                <w:rFonts w:cstheme="minorHAnsi"/>
                <w:b/>
              </w:rPr>
            </w:pPr>
            <w:r>
              <w:rPr>
                <w:rFonts w:cstheme="minorHAnsi"/>
                <w:b/>
              </w:rPr>
              <w:t>Web Page</w:t>
            </w:r>
          </w:p>
        </w:tc>
        <w:tc>
          <w:tcPr>
            <w:tcW w:w="6364" w:type="dxa"/>
          </w:tcPr>
          <w:p w14:paraId="012BF398" w14:textId="3B11E617" w:rsidR="002A00D8" w:rsidRDefault="00AC2EA1" w:rsidP="000F3624">
            <w:pPr>
              <w:rPr>
                <w:rFonts w:cstheme="minorHAnsi"/>
              </w:rPr>
            </w:pPr>
            <w:hyperlink r:id="rId9" w:history="1">
              <w:r w:rsidR="002A00D8" w:rsidRPr="00334CD0">
                <w:rPr>
                  <w:rStyle w:val="Hyperlink"/>
                  <w:rFonts w:ascii="Times New Roman" w:hAnsi="Times New Roman"/>
                </w:rPr>
                <w:t>https://www.uwsp.edu/busecon/Pages/Faculty/gmullins.aspx</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EF60A8B" w:rsidR="002F7E51" w:rsidRPr="002F7E51" w:rsidRDefault="00DE47F0" w:rsidP="000F3624">
            <w:pPr>
              <w:rPr>
                <w:rFonts w:cstheme="minorHAnsi"/>
              </w:rPr>
            </w:pPr>
            <w:r>
              <w:rPr>
                <w:rFonts w:cstheme="minorHAnsi"/>
              </w:rPr>
              <w:t xml:space="preserve">Approximately </w:t>
            </w:r>
            <w:r w:rsidR="002A00D8">
              <w:rPr>
                <w:rFonts w:cstheme="minorHAnsi"/>
              </w:rPr>
              <w:t>one business day</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DE47F0">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shd w:val="clear" w:color="auto" w:fill="FFFFFF" w:themeFill="background1"/>
          </w:tcPr>
          <w:p w14:paraId="5AD8FF53" w14:textId="28C734C5" w:rsidR="002F7E51" w:rsidRPr="002F7E51" w:rsidRDefault="00DE47F0" w:rsidP="000F3624">
            <w:pPr>
              <w:rPr>
                <w:rFonts w:cstheme="minorHAnsi"/>
              </w:rPr>
            </w:pPr>
            <w:r w:rsidRPr="00DE47F0">
              <w:rPr>
                <w:rFonts w:cstheme="minorHAnsi"/>
              </w:rPr>
              <w:t>Construct and manage investment portfolios to meet needs of personal and institutional investors; select securities to balance income, risk, and capital growth</w:t>
            </w:r>
          </w:p>
        </w:tc>
      </w:tr>
      <w:tr w:rsidR="00DE47F0" w:rsidRPr="001C697E" w14:paraId="18806501" w14:textId="77777777" w:rsidTr="000F3624">
        <w:tc>
          <w:tcPr>
            <w:tcW w:w="2605" w:type="dxa"/>
          </w:tcPr>
          <w:p w14:paraId="1DB67061" w14:textId="7C126E72" w:rsidR="00DE47F0" w:rsidRDefault="00DE47F0" w:rsidP="000F3624">
            <w:pPr>
              <w:rPr>
                <w:rFonts w:cstheme="minorHAnsi"/>
                <w:b/>
              </w:rPr>
            </w:pPr>
            <w:r>
              <w:rPr>
                <w:rFonts w:cstheme="minorHAnsi"/>
                <w:b/>
              </w:rPr>
              <w:t>My Course Description:</w:t>
            </w:r>
          </w:p>
        </w:tc>
        <w:tc>
          <w:tcPr>
            <w:tcW w:w="6359" w:type="dxa"/>
          </w:tcPr>
          <w:p w14:paraId="7B020B82" w14:textId="2E737363" w:rsidR="00DE47F0" w:rsidRPr="00DE47F0" w:rsidRDefault="00DE47F0" w:rsidP="000F3624">
            <w:pPr>
              <w:rPr>
                <w:rFonts w:cstheme="minorHAnsi"/>
                <w:color w:val="100515"/>
                <w:sz w:val="18"/>
                <w:szCs w:val="18"/>
                <w:shd w:val="clear" w:color="auto" w:fill="CCCCCC"/>
              </w:rPr>
            </w:pPr>
            <w:r w:rsidRPr="00DE47F0">
              <w:rPr>
                <w:rFonts w:cstheme="minorHAnsi"/>
              </w:rPr>
              <w:t xml:space="preserve">Basic investments.  Topics include security markets and investors, market efficiency, indexes and averages, dividend, earnings and other models of firm valuation, the P/E ratio and investment, </w:t>
            </w:r>
            <w:r w:rsidR="005A4A94">
              <w:rPr>
                <w:rFonts w:cstheme="minorHAnsi"/>
              </w:rPr>
              <w:t xml:space="preserve">fundamental and </w:t>
            </w:r>
            <w:r w:rsidRPr="00DE47F0">
              <w:rPr>
                <w:rFonts w:cstheme="minorHAnsi"/>
              </w:rPr>
              <w:t xml:space="preserve">technical analysis, bond characteristics and valuation, </w:t>
            </w:r>
            <w:r w:rsidR="005A4A94">
              <w:rPr>
                <w:rFonts w:cstheme="minorHAnsi"/>
              </w:rPr>
              <w:t xml:space="preserve">financial </w:t>
            </w:r>
            <w:r w:rsidRPr="00DE47F0">
              <w:rPr>
                <w:rFonts w:cstheme="minorHAnsi"/>
              </w:rPr>
              <w:t>options</w:t>
            </w:r>
            <w:r w:rsidR="005A4A94">
              <w:rPr>
                <w:rFonts w:cstheme="minorHAnsi"/>
              </w:rPr>
              <w:t xml:space="preserve"> </w:t>
            </w:r>
            <w:r w:rsidRPr="00DE47F0">
              <w:rPr>
                <w:rFonts w:cstheme="minorHAnsi"/>
              </w:rPr>
              <w:t xml:space="preserve">portfolio analysis, </w:t>
            </w:r>
            <w:r w:rsidR="005A4A94">
              <w:rPr>
                <w:rFonts w:cstheme="minorHAnsi"/>
              </w:rPr>
              <w:t xml:space="preserve">and </w:t>
            </w:r>
            <w:r w:rsidRPr="00DE47F0">
              <w:rPr>
                <w:rFonts w:cstheme="minorHAnsi"/>
              </w:rPr>
              <w:t>capital market theories (CAPM and APT).</w:t>
            </w:r>
          </w:p>
        </w:tc>
      </w:tr>
      <w:tr w:rsidR="00963100" w:rsidRPr="001C697E" w14:paraId="4D3479B4" w14:textId="77777777" w:rsidTr="000F3624">
        <w:tc>
          <w:tcPr>
            <w:tcW w:w="2605" w:type="dxa"/>
          </w:tcPr>
          <w:p w14:paraId="3BEAA7E2" w14:textId="5FADE177" w:rsidR="00963100" w:rsidRDefault="00963100" w:rsidP="000F3624">
            <w:pPr>
              <w:rPr>
                <w:rFonts w:cstheme="minorHAnsi"/>
                <w:b/>
              </w:rPr>
            </w:pPr>
            <w:r>
              <w:rPr>
                <w:rFonts w:cstheme="minorHAnsi"/>
                <w:b/>
              </w:rPr>
              <w:t>Course Objectives</w:t>
            </w:r>
          </w:p>
        </w:tc>
        <w:tc>
          <w:tcPr>
            <w:tcW w:w="6359" w:type="dxa"/>
          </w:tcPr>
          <w:p w14:paraId="5C798344" w14:textId="77777777" w:rsidR="00963100" w:rsidRPr="00963100" w:rsidRDefault="00963100" w:rsidP="00963100">
            <w:pPr>
              <w:pStyle w:val="ListParagraph"/>
              <w:numPr>
                <w:ilvl w:val="0"/>
                <w:numId w:val="13"/>
              </w:numPr>
              <w:tabs>
                <w:tab w:val="left" w:pos="-720"/>
                <w:tab w:val="left" w:pos="0"/>
              </w:tabs>
              <w:suppressAutoHyphens/>
              <w:ind w:left="250" w:hanging="270"/>
              <w:rPr>
                <w:rFonts w:cstheme="minorHAnsi"/>
              </w:rPr>
            </w:pPr>
            <w:r w:rsidRPr="00963100">
              <w:rPr>
                <w:rFonts w:cstheme="minorHAnsi"/>
              </w:rPr>
              <w:t xml:space="preserve">To become familiar with basic investment concepts, and techniques. </w:t>
            </w:r>
          </w:p>
          <w:p w14:paraId="3CADBFAA" w14:textId="7FEE0158" w:rsidR="00963100" w:rsidRPr="00963100" w:rsidRDefault="00963100" w:rsidP="00963100">
            <w:pPr>
              <w:pStyle w:val="ListParagraph"/>
              <w:numPr>
                <w:ilvl w:val="0"/>
                <w:numId w:val="13"/>
              </w:numPr>
              <w:tabs>
                <w:tab w:val="left" w:pos="-720"/>
                <w:tab w:val="left" w:pos="0"/>
              </w:tabs>
              <w:suppressAutoHyphens/>
              <w:ind w:left="250" w:hanging="270"/>
              <w:rPr>
                <w:rFonts w:cstheme="minorHAnsi"/>
              </w:rPr>
            </w:pPr>
            <w:r w:rsidRPr="00963100">
              <w:rPr>
                <w:rFonts w:cstheme="minorHAnsi"/>
              </w:rPr>
              <w:t xml:space="preserve">To understand the objectives of financial market investors as they relate to investment decisions. </w:t>
            </w:r>
          </w:p>
          <w:p w14:paraId="34376BEF" w14:textId="2EF8DCC6" w:rsidR="00963100" w:rsidRPr="00503239" w:rsidRDefault="00963100" w:rsidP="000F3624">
            <w:pPr>
              <w:pStyle w:val="ListParagraph"/>
              <w:numPr>
                <w:ilvl w:val="0"/>
                <w:numId w:val="13"/>
              </w:numPr>
              <w:tabs>
                <w:tab w:val="left" w:pos="-720"/>
                <w:tab w:val="left" w:pos="0"/>
              </w:tabs>
              <w:suppressAutoHyphens/>
              <w:ind w:left="250" w:hanging="270"/>
              <w:rPr>
                <w:rFonts w:cstheme="minorHAnsi"/>
              </w:rPr>
            </w:pPr>
            <w:r w:rsidRPr="00963100">
              <w:rPr>
                <w:rFonts w:cstheme="minorHAnsi"/>
              </w:rPr>
              <w:t>To gain basic knowledge of the financial marketplace (i.e., markets, instruments, terms, etc.).</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183D22A" w:rsidR="002F7E51" w:rsidRPr="002F7E51" w:rsidRDefault="00DE47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F3ADED1" w:rsidR="002F7E51" w:rsidRPr="002F7E51" w:rsidRDefault="00A03E7D" w:rsidP="000F3624">
            <w:pPr>
              <w:rPr>
                <w:rFonts w:cstheme="minorHAnsi"/>
              </w:rPr>
            </w:pPr>
            <w:r>
              <w:rPr>
                <w:rFonts w:cstheme="minorHAnsi"/>
              </w:rPr>
              <w:t xml:space="preserve">Successful Completion of </w:t>
            </w:r>
            <w:r w:rsidR="00DE47F0">
              <w:rPr>
                <w:rFonts w:cstheme="minorHAnsi"/>
              </w:rPr>
              <w:t>BUS 35</w:t>
            </w:r>
            <w:r>
              <w:rPr>
                <w:rFonts w:cstheme="minorHAnsi"/>
              </w:rPr>
              <w:t>0</w:t>
            </w:r>
            <w:r w:rsidR="00DE47F0">
              <w:rPr>
                <w:rFonts w:cstheme="minorHAnsi"/>
              </w:rPr>
              <w:t xml:space="preserve"> – Principles of Finance</w:t>
            </w:r>
          </w:p>
        </w:tc>
      </w:tr>
    </w:tbl>
    <w:p w14:paraId="75572E09" w14:textId="4CF4420A"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2F7E51" w:rsidRPr="001C697E" w14:paraId="66074286" w14:textId="77777777" w:rsidTr="001E1805">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1380E849" w:rsidR="002F7E51" w:rsidRPr="00455EA1" w:rsidRDefault="00455EA1" w:rsidP="000F3624">
            <w:pPr>
              <w:rPr>
                <w:rFonts w:cstheme="minorHAnsi"/>
              </w:rPr>
            </w:pPr>
            <w:r w:rsidRPr="00455EA1">
              <w:rPr>
                <w:rFonts w:cstheme="minorHAnsi"/>
                <w:u w:val="single"/>
              </w:rPr>
              <w:t>Essentials</w:t>
            </w:r>
            <w:r w:rsidRPr="00455EA1">
              <w:rPr>
                <w:rFonts w:cstheme="minorHAnsi"/>
              </w:rPr>
              <w:t xml:space="preserve"> </w:t>
            </w:r>
            <w:r w:rsidRPr="00455EA1">
              <w:rPr>
                <w:rFonts w:cstheme="minorHAnsi"/>
                <w:u w:val="single"/>
              </w:rPr>
              <w:t>of</w:t>
            </w:r>
            <w:r w:rsidRPr="00455EA1">
              <w:rPr>
                <w:rFonts w:cstheme="minorHAnsi"/>
              </w:rPr>
              <w:t xml:space="preserve"> </w:t>
            </w:r>
            <w:r w:rsidRPr="00455EA1">
              <w:rPr>
                <w:rFonts w:cstheme="minorHAnsi"/>
                <w:u w:val="single"/>
              </w:rPr>
              <w:t>Investments</w:t>
            </w:r>
            <w:r w:rsidRPr="00455EA1">
              <w:rPr>
                <w:rFonts w:cstheme="minorHAnsi"/>
              </w:rPr>
              <w:t xml:space="preserve"> by </w:t>
            </w:r>
            <w:proofErr w:type="spellStart"/>
            <w:r w:rsidRPr="00455EA1">
              <w:rPr>
                <w:rFonts w:cstheme="minorHAnsi"/>
              </w:rPr>
              <w:t>Zvi</w:t>
            </w:r>
            <w:proofErr w:type="spellEnd"/>
            <w:r w:rsidRPr="00455EA1">
              <w:rPr>
                <w:rFonts w:cstheme="minorHAnsi"/>
              </w:rPr>
              <w:t xml:space="preserve"> Bodie, Alex Kane and Alan J. Marcus – </w:t>
            </w:r>
            <w:r w:rsidR="003311D2">
              <w:rPr>
                <w:rFonts w:cstheme="minorHAnsi"/>
              </w:rPr>
              <w:t>Elev</w:t>
            </w:r>
            <w:r w:rsidRPr="00455EA1">
              <w:rPr>
                <w:rFonts w:cstheme="minorHAnsi"/>
              </w:rPr>
              <w:t>enth edition, Irwin, 2017.</w:t>
            </w:r>
          </w:p>
        </w:tc>
      </w:tr>
      <w:tr w:rsidR="001E1805" w:rsidRPr="001C697E" w14:paraId="7D16ADCD" w14:textId="77777777" w:rsidTr="001E1805">
        <w:tc>
          <w:tcPr>
            <w:tcW w:w="2605" w:type="dxa"/>
          </w:tcPr>
          <w:p w14:paraId="478FA5EC" w14:textId="61900897" w:rsidR="001E1805" w:rsidRDefault="001E1805" w:rsidP="001E1805">
            <w:pPr>
              <w:rPr>
                <w:rFonts w:cstheme="minorHAnsi"/>
                <w:b/>
              </w:rPr>
            </w:pPr>
            <w:r>
              <w:rPr>
                <w:rFonts w:cstheme="minorHAnsi"/>
                <w:b/>
              </w:rPr>
              <w:t>Other Required Materials / Applications:</w:t>
            </w:r>
          </w:p>
        </w:tc>
        <w:tc>
          <w:tcPr>
            <w:tcW w:w="6359" w:type="dxa"/>
          </w:tcPr>
          <w:p w14:paraId="0A46E1F0" w14:textId="77777777" w:rsidR="001E1805" w:rsidRPr="001E1805" w:rsidRDefault="001E1805" w:rsidP="001E1805">
            <w:pPr>
              <w:pStyle w:val="ListParagraph"/>
              <w:numPr>
                <w:ilvl w:val="0"/>
                <w:numId w:val="14"/>
              </w:numPr>
              <w:tabs>
                <w:tab w:val="left" w:pos="-720"/>
              </w:tabs>
              <w:suppressAutoHyphens/>
              <w:ind w:left="250" w:hanging="270"/>
              <w:rPr>
                <w:rFonts w:cstheme="minorHAnsi"/>
                <w:u w:val="single"/>
              </w:rPr>
            </w:pPr>
            <w:r w:rsidRPr="001738DA">
              <w:rPr>
                <w:rFonts w:cstheme="minorHAnsi"/>
              </w:rPr>
              <w:t>A business/financial calculator capable of computing such things as present values, internal rates of return, yields to maturity and future values.  Examples of good calculators are the Sharp EL</w:t>
            </w:r>
            <w:r w:rsidRPr="001738DA">
              <w:rPr>
                <w:rFonts w:cstheme="minorHAnsi"/>
              </w:rPr>
              <w:noBreakHyphen/>
              <w:t>733, and the Texas Instruments BA II+.  They generally can be purchased for $20</w:t>
            </w:r>
            <w:r w:rsidRPr="001738DA">
              <w:rPr>
                <w:rFonts w:cstheme="minorHAnsi"/>
              </w:rPr>
              <w:noBreakHyphen/>
              <w:t>30.</w:t>
            </w:r>
          </w:p>
          <w:p w14:paraId="6CDD33BC" w14:textId="650BA1B1" w:rsidR="001E1805" w:rsidRPr="00455EA1" w:rsidRDefault="001E1805" w:rsidP="001E1805">
            <w:pPr>
              <w:pStyle w:val="ListParagraph"/>
              <w:numPr>
                <w:ilvl w:val="0"/>
                <w:numId w:val="14"/>
              </w:numPr>
              <w:tabs>
                <w:tab w:val="left" w:pos="-720"/>
              </w:tabs>
              <w:suppressAutoHyphens/>
              <w:ind w:left="250" w:hanging="270"/>
              <w:rPr>
                <w:rFonts w:cstheme="minorHAnsi"/>
                <w:u w:val="single"/>
              </w:rPr>
            </w:pPr>
            <w:r w:rsidRPr="001738DA">
              <w:rPr>
                <w:rFonts w:cstheme="minorHAnsi"/>
              </w:rPr>
              <w:t>Knowledge of current financial and business environment.</w:t>
            </w:r>
          </w:p>
        </w:tc>
      </w:tr>
      <w:tr w:rsidR="001E1805" w:rsidRPr="001C697E" w14:paraId="2CCCBE56" w14:textId="77777777" w:rsidTr="001E1805">
        <w:tc>
          <w:tcPr>
            <w:tcW w:w="2605" w:type="dxa"/>
          </w:tcPr>
          <w:p w14:paraId="10AB3603" w14:textId="12635038" w:rsidR="001E1805" w:rsidRDefault="001E1805" w:rsidP="001E1805">
            <w:pPr>
              <w:rPr>
                <w:rFonts w:cstheme="minorHAnsi"/>
                <w:b/>
              </w:rPr>
            </w:pPr>
            <w:r w:rsidRPr="00DD2AC6">
              <w:rPr>
                <w:b/>
              </w:rPr>
              <w:t>Recommended Texts</w:t>
            </w:r>
            <w:r>
              <w:rPr>
                <w:b/>
              </w:rPr>
              <w:t xml:space="preserve"> and </w:t>
            </w:r>
            <w:r w:rsidRPr="00DD2AC6">
              <w:rPr>
                <w:rFonts w:cs="Calibri"/>
                <w:b/>
              </w:rPr>
              <w:t>Other Readings:</w:t>
            </w:r>
          </w:p>
        </w:tc>
        <w:tc>
          <w:tcPr>
            <w:tcW w:w="6359" w:type="dxa"/>
          </w:tcPr>
          <w:p w14:paraId="1343D846" w14:textId="1FB19B8D" w:rsidR="001E1805" w:rsidRPr="00455EA1" w:rsidRDefault="001E1805" w:rsidP="001E1805">
            <w:pPr>
              <w:rPr>
                <w:rFonts w:cstheme="minorHAnsi"/>
                <w:u w:val="single"/>
              </w:rPr>
            </w:pPr>
            <w:r w:rsidRPr="00DD2AC6">
              <w:rPr>
                <w:rFonts w:cs="Calibri"/>
                <w:b/>
                <w:i/>
              </w:rPr>
              <w:t>The Intelligent Asset Allocator</w:t>
            </w:r>
            <w:r w:rsidRPr="00DD2AC6">
              <w:rPr>
                <w:rFonts w:cs="Calibri"/>
              </w:rPr>
              <w:t xml:space="preserve"> by William Bernstein – Second Edition, McGraw-Hill, 2017</w:t>
            </w:r>
          </w:p>
        </w:tc>
      </w:tr>
      <w:tr w:rsidR="00BF28C3" w:rsidRPr="001C697E" w14:paraId="41A192B0" w14:textId="77777777" w:rsidTr="001E1805">
        <w:tc>
          <w:tcPr>
            <w:tcW w:w="2605" w:type="dxa"/>
          </w:tcPr>
          <w:p w14:paraId="198D8376" w14:textId="17515605" w:rsidR="00BF28C3" w:rsidRPr="00DD2AC6" w:rsidRDefault="00BF28C3" w:rsidP="001E1805">
            <w:pPr>
              <w:rPr>
                <w:b/>
              </w:rPr>
            </w:pPr>
            <w:r>
              <w:rPr>
                <w:rFonts w:cstheme="minorHAnsi"/>
                <w:b/>
              </w:rPr>
              <w:t>UWSP Technology Support:</w:t>
            </w:r>
          </w:p>
        </w:tc>
        <w:tc>
          <w:tcPr>
            <w:tcW w:w="6359" w:type="dxa"/>
          </w:tcPr>
          <w:p w14:paraId="64F90E2C" w14:textId="418D7673" w:rsidR="00BF28C3" w:rsidRPr="00DD2AC6" w:rsidRDefault="00BF28C3" w:rsidP="001E1805">
            <w:pPr>
              <w:rPr>
                <w:rFonts w:cs="Calibri"/>
                <w:b/>
                <w:i/>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0" w:history="1">
              <w:r w:rsidRPr="0039799E">
                <w:rPr>
                  <w:rStyle w:val="Hyperlink"/>
                </w:rPr>
                <w:t>techhelp@uwsp.edu</w:t>
              </w:r>
            </w:hyperlink>
            <w:r w:rsidRPr="0039799E">
              <w:t xml:space="preserve"> or at (715) 346-4357 (HELP) or visit: </w:t>
            </w:r>
            <w:hyperlink r:id="rId11" w:history="1">
              <w:r w:rsidRPr="0039799E">
                <w:rPr>
                  <w:rStyle w:val="Hyperlink"/>
                </w:rPr>
                <w:t>https://www.uwsp.edu/infotech/Pages/ServiceDesk/default.aspx</w:t>
              </w:r>
            </w:hyperlink>
          </w:p>
        </w:tc>
      </w:tr>
      <w:tr w:rsidR="001E1805" w:rsidRPr="001C697E" w14:paraId="2E145E50" w14:textId="77777777" w:rsidTr="001E1805">
        <w:tc>
          <w:tcPr>
            <w:tcW w:w="2605" w:type="dxa"/>
            <w:tcBorders>
              <w:top w:val="nil"/>
              <w:left w:val="nil"/>
              <w:bottom w:val="nil"/>
              <w:right w:val="nil"/>
            </w:tcBorders>
          </w:tcPr>
          <w:p w14:paraId="72C93453" w14:textId="3A53457A" w:rsidR="001E1805" w:rsidRDefault="001E1805" w:rsidP="001E1805">
            <w:pPr>
              <w:rPr>
                <w:rFonts w:cstheme="minorHAnsi"/>
                <w:b/>
              </w:rPr>
            </w:pPr>
          </w:p>
        </w:tc>
        <w:tc>
          <w:tcPr>
            <w:tcW w:w="6359" w:type="dxa"/>
            <w:tcBorders>
              <w:top w:val="nil"/>
              <w:left w:val="nil"/>
              <w:bottom w:val="nil"/>
              <w:right w:val="nil"/>
            </w:tcBorders>
          </w:tcPr>
          <w:p w14:paraId="2BE93EA1" w14:textId="0F5B0217" w:rsidR="001E1805" w:rsidRPr="0039799E" w:rsidRDefault="001E1805" w:rsidP="001E1805">
            <w:pPr>
              <w:contextualSpacing/>
            </w:pPr>
          </w:p>
        </w:tc>
      </w:tr>
    </w:tbl>
    <w:p w14:paraId="7C1FB844" w14:textId="064CE645" w:rsidR="009A0912" w:rsidRPr="009A0912" w:rsidRDefault="009A0912" w:rsidP="00F975E1">
      <w:pPr>
        <w:pStyle w:val="Heading1"/>
      </w:pPr>
      <w:r>
        <w:t>Learning Outcomes</w:t>
      </w:r>
    </w:p>
    <w:p w14:paraId="5F1789A0" w14:textId="59CF66E1" w:rsidR="005A4A94" w:rsidRPr="00356C0E" w:rsidRDefault="00005DD3" w:rsidP="005A4A94">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916A6" w:rsidRPr="001C697E" w14:paraId="5798EACB" w14:textId="77777777" w:rsidTr="000F3624">
        <w:tc>
          <w:tcPr>
            <w:tcW w:w="8964" w:type="dxa"/>
          </w:tcPr>
          <w:p w14:paraId="3BFBFDBE" w14:textId="77777777" w:rsidR="008916A6" w:rsidRPr="00963100" w:rsidRDefault="008916A6" w:rsidP="008916A6">
            <w:pPr>
              <w:pStyle w:val="ListParagraph"/>
              <w:numPr>
                <w:ilvl w:val="0"/>
                <w:numId w:val="13"/>
              </w:numPr>
              <w:tabs>
                <w:tab w:val="left" w:pos="-720"/>
                <w:tab w:val="left" w:pos="0"/>
              </w:tabs>
              <w:suppressAutoHyphens/>
              <w:ind w:left="250" w:hanging="270"/>
              <w:rPr>
                <w:rFonts w:cstheme="minorHAnsi"/>
              </w:rPr>
            </w:pPr>
            <w:r w:rsidRPr="00963100">
              <w:rPr>
                <w:rFonts w:cstheme="minorHAnsi"/>
              </w:rPr>
              <w:t xml:space="preserve">To become familiar with basic investment concepts, and techniques. </w:t>
            </w:r>
          </w:p>
          <w:p w14:paraId="413E04D2" w14:textId="77777777" w:rsidR="008916A6" w:rsidRDefault="008916A6" w:rsidP="008916A6">
            <w:pPr>
              <w:pStyle w:val="ListParagraph"/>
              <w:numPr>
                <w:ilvl w:val="0"/>
                <w:numId w:val="13"/>
              </w:numPr>
              <w:tabs>
                <w:tab w:val="left" w:pos="-720"/>
                <w:tab w:val="left" w:pos="0"/>
              </w:tabs>
              <w:suppressAutoHyphens/>
              <w:ind w:left="250" w:hanging="270"/>
              <w:rPr>
                <w:rFonts w:cstheme="minorHAnsi"/>
              </w:rPr>
            </w:pPr>
            <w:r w:rsidRPr="00963100">
              <w:rPr>
                <w:rFonts w:cstheme="minorHAnsi"/>
              </w:rPr>
              <w:t xml:space="preserve">To understand the objectives of financial market investors as they relate to investment decisions. </w:t>
            </w:r>
          </w:p>
          <w:p w14:paraId="7B110926" w14:textId="6325EE90" w:rsidR="008916A6" w:rsidRPr="002F7E51" w:rsidRDefault="008916A6" w:rsidP="008916A6">
            <w:pPr>
              <w:pStyle w:val="ListParagraph"/>
              <w:numPr>
                <w:ilvl w:val="0"/>
                <w:numId w:val="13"/>
              </w:numPr>
              <w:tabs>
                <w:tab w:val="left" w:pos="-720"/>
                <w:tab w:val="left" w:pos="0"/>
              </w:tabs>
              <w:suppressAutoHyphens/>
              <w:ind w:left="250" w:hanging="270"/>
              <w:rPr>
                <w:rFonts w:cstheme="minorHAnsi"/>
              </w:rPr>
            </w:pPr>
            <w:r w:rsidRPr="00963100">
              <w:rPr>
                <w:rFonts w:cstheme="minorHAnsi"/>
              </w:rPr>
              <w:t>To gain basic knowledge of the financial marketplace (i.e., markets, instruments, terms, etc.).</w:t>
            </w:r>
          </w:p>
        </w:tc>
      </w:tr>
    </w:tbl>
    <w:p w14:paraId="3907EFEA" w14:textId="1DA05932" w:rsidR="009A0912" w:rsidRDefault="003336AE" w:rsidP="004706F5">
      <w:pPr>
        <w:pStyle w:val="Heading2"/>
        <w:rPr>
          <w:noProof/>
        </w:rPr>
      </w:pPr>
      <w:r w:rsidRPr="003336AE">
        <w:t>Academic Unit</w:t>
      </w:r>
      <w:r w:rsidR="00356C0E">
        <w:t>: School of Business &amp; Economics</w:t>
      </w:r>
      <w:r w:rsidR="000F3624" w:rsidRPr="000F3624">
        <w:rPr>
          <w:noProof/>
        </w:rPr>
        <w:t xml:space="preserve"> </w:t>
      </w:r>
    </w:p>
    <w:p w14:paraId="2B8A890A" w14:textId="7BC8035D" w:rsidR="00800E95" w:rsidRDefault="00800E95" w:rsidP="00800E95"/>
    <w:tbl>
      <w:tblPr>
        <w:tblpPr w:leftFromText="180" w:rightFromText="180" w:vertAnchor="text" w:horzAnchor="margin" w:tblpX="391" w:tblpY="129"/>
        <w:tblW w:w="0" w:type="auto"/>
        <w:tblLayout w:type="fixed"/>
        <w:tblLook w:val="04A0" w:firstRow="1" w:lastRow="0" w:firstColumn="1" w:lastColumn="0" w:noHBand="0" w:noVBand="1"/>
      </w:tblPr>
      <w:tblGrid>
        <w:gridCol w:w="1458"/>
        <w:gridCol w:w="7560"/>
      </w:tblGrid>
      <w:tr w:rsidR="00E76408" w:rsidRPr="00DD2AC6" w14:paraId="16E8C63E" w14:textId="77777777" w:rsidTr="002A5BC3">
        <w:tc>
          <w:tcPr>
            <w:tcW w:w="1458" w:type="dxa"/>
            <w:shd w:val="clear" w:color="auto" w:fill="auto"/>
          </w:tcPr>
          <w:p w14:paraId="15CCD7F2" w14:textId="77777777" w:rsidR="00E76408" w:rsidRPr="00606732" w:rsidRDefault="00E76408" w:rsidP="002A5BC3">
            <w:pPr>
              <w:rPr>
                <w:rFonts w:cs="Calibri"/>
                <w:b/>
                <w:sz w:val="21"/>
                <w:szCs w:val="21"/>
              </w:rPr>
            </w:pPr>
            <w:r w:rsidRPr="00606732">
              <w:rPr>
                <w:rFonts w:cs="Calibri"/>
                <w:b/>
                <w:sz w:val="21"/>
                <w:szCs w:val="21"/>
              </w:rPr>
              <w:t xml:space="preserve">BE </w:t>
            </w:r>
            <w:r>
              <w:rPr>
                <w:rFonts w:cs="Calibri"/>
                <w:b/>
                <w:sz w:val="21"/>
                <w:szCs w:val="21"/>
              </w:rPr>
              <w:t>M</w:t>
            </w:r>
            <w:r w:rsidRPr="00606732">
              <w:rPr>
                <w:rFonts w:cs="Calibri"/>
                <w:b/>
                <w:sz w:val="21"/>
                <w:szCs w:val="21"/>
              </w:rPr>
              <w:t xml:space="preserve">ission: </w:t>
            </w:r>
          </w:p>
        </w:tc>
        <w:tc>
          <w:tcPr>
            <w:tcW w:w="7560" w:type="dxa"/>
            <w:shd w:val="clear" w:color="auto" w:fill="auto"/>
          </w:tcPr>
          <w:p w14:paraId="6E852857" w14:textId="77777777" w:rsidR="00E76408" w:rsidRDefault="00E76408" w:rsidP="002A5BC3">
            <w:pPr>
              <w:rPr>
                <w:color w:val="000000"/>
              </w:rPr>
            </w:pPr>
            <w:r>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569921D" w14:textId="77777777" w:rsidR="00E76408" w:rsidRDefault="00E76408" w:rsidP="002A5BC3">
            <w:pPr>
              <w:rPr>
                <w:color w:val="000000"/>
              </w:rPr>
            </w:pPr>
          </w:p>
          <w:p w14:paraId="3E17036E" w14:textId="77777777" w:rsidR="00E76408" w:rsidRDefault="00E76408" w:rsidP="002A5BC3">
            <w:pPr>
              <w:rPr>
                <w:color w:val="000000"/>
              </w:rPr>
            </w:pPr>
            <w:r>
              <w:rPr>
                <w:color w:val="000000"/>
              </w:rPr>
              <w:t>The SBE achieves its mission by valuing:</w:t>
            </w:r>
          </w:p>
          <w:p w14:paraId="13EB62D6" w14:textId="77777777" w:rsidR="00E76408" w:rsidRDefault="00E76408" w:rsidP="00E76408">
            <w:pPr>
              <w:pStyle w:val="ListParagraph"/>
              <w:numPr>
                <w:ilvl w:val="0"/>
                <w:numId w:val="18"/>
              </w:numPr>
              <w:ind w:left="720"/>
              <w:rPr>
                <w:rFonts w:eastAsia="Times New Roman"/>
                <w:strike/>
              </w:rPr>
            </w:pPr>
            <w:r>
              <w:rPr>
                <w:rFonts w:eastAsia="Times New Roman"/>
                <w:color w:val="000000"/>
              </w:rPr>
              <w:t>Talent development</w:t>
            </w:r>
          </w:p>
          <w:p w14:paraId="483B7758" w14:textId="77777777" w:rsidR="00E76408" w:rsidRDefault="00E76408" w:rsidP="00E76408">
            <w:pPr>
              <w:pStyle w:val="ListParagraph"/>
              <w:numPr>
                <w:ilvl w:val="0"/>
                <w:numId w:val="18"/>
              </w:numPr>
              <w:ind w:left="720"/>
              <w:rPr>
                <w:rFonts w:eastAsia="Times New Roman"/>
              </w:rPr>
            </w:pPr>
            <w:r>
              <w:rPr>
                <w:rFonts w:eastAsia="Times New Roman"/>
                <w:color w:val="000000"/>
              </w:rPr>
              <w:t>Lifelong learning</w:t>
            </w:r>
          </w:p>
          <w:p w14:paraId="2C5E4F60" w14:textId="77777777" w:rsidR="00E76408" w:rsidRDefault="00E76408" w:rsidP="00E76408">
            <w:pPr>
              <w:pStyle w:val="ListParagraph"/>
              <w:numPr>
                <w:ilvl w:val="0"/>
                <w:numId w:val="18"/>
              </w:numPr>
              <w:ind w:left="720"/>
              <w:rPr>
                <w:rFonts w:eastAsia="Times New Roman"/>
              </w:rPr>
            </w:pPr>
            <w:r>
              <w:rPr>
                <w:rFonts w:eastAsia="Times New Roman"/>
                <w:color w:val="000000"/>
              </w:rPr>
              <w:t>Career preparation</w:t>
            </w:r>
          </w:p>
          <w:p w14:paraId="3917D8A3" w14:textId="77777777" w:rsidR="00E76408" w:rsidRDefault="00E76408" w:rsidP="00E76408">
            <w:pPr>
              <w:pStyle w:val="ListParagraph"/>
              <w:numPr>
                <w:ilvl w:val="0"/>
                <w:numId w:val="18"/>
              </w:numPr>
              <w:ind w:left="720"/>
              <w:rPr>
                <w:rFonts w:eastAsia="Times New Roman"/>
              </w:rPr>
            </w:pPr>
            <w:r>
              <w:rPr>
                <w:rFonts w:eastAsia="Times New Roman"/>
                <w:color w:val="000000"/>
              </w:rPr>
              <w:t>On the job experiences</w:t>
            </w:r>
          </w:p>
          <w:p w14:paraId="62DEB8FC" w14:textId="77777777" w:rsidR="00E76408" w:rsidRDefault="00E76408" w:rsidP="00E76408">
            <w:pPr>
              <w:pStyle w:val="ListParagraph"/>
              <w:numPr>
                <w:ilvl w:val="0"/>
                <w:numId w:val="18"/>
              </w:numPr>
              <w:ind w:left="720"/>
              <w:rPr>
                <w:rFonts w:eastAsia="Times New Roman"/>
              </w:rPr>
            </w:pPr>
            <w:r>
              <w:rPr>
                <w:rFonts w:eastAsia="Times New Roman"/>
                <w:color w:val="000000"/>
              </w:rPr>
              <w:t>Community outreach</w:t>
            </w:r>
          </w:p>
          <w:p w14:paraId="156B783C" w14:textId="77777777" w:rsidR="00E76408" w:rsidRDefault="00E76408" w:rsidP="00E76408">
            <w:pPr>
              <w:pStyle w:val="ListParagraph"/>
              <w:numPr>
                <w:ilvl w:val="0"/>
                <w:numId w:val="18"/>
              </w:numPr>
              <w:ind w:left="720"/>
              <w:rPr>
                <w:rFonts w:eastAsia="Times New Roman"/>
              </w:rPr>
            </w:pPr>
            <w:r>
              <w:rPr>
                <w:rFonts w:eastAsia="Times New Roman"/>
                <w:color w:val="000000"/>
              </w:rPr>
              <w:t>Regional partnerships</w:t>
            </w:r>
          </w:p>
          <w:p w14:paraId="56F063B9" w14:textId="77777777" w:rsidR="00E76408" w:rsidRDefault="00E76408" w:rsidP="00E76408">
            <w:pPr>
              <w:pStyle w:val="ListParagraph"/>
              <w:numPr>
                <w:ilvl w:val="0"/>
                <w:numId w:val="18"/>
              </w:numPr>
              <w:ind w:left="720"/>
              <w:rPr>
                <w:rFonts w:ascii="Garamond" w:eastAsia="Times New Roman" w:hAnsi="Garamond"/>
              </w:rPr>
            </w:pPr>
            <w:r>
              <w:rPr>
                <w:rFonts w:eastAsia="Times New Roman"/>
                <w:color w:val="000000"/>
              </w:rPr>
              <w:t>Continuous improvement</w:t>
            </w:r>
          </w:p>
          <w:p w14:paraId="5F2E8673" w14:textId="77777777" w:rsidR="00E76408" w:rsidRPr="00606732" w:rsidRDefault="00E76408" w:rsidP="002A5BC3">
            <w:pPr>
              <w:pStyle w:val="Style2"/>
              <w:spacing w:after="60"/>
              <w:rPr>
                <w:rFonts w:cs="Calibri"/>
                <w:sz w:val="21"/>
                <w:szCs w:val="21"/>
              </w:rPr>
            </w:pPr>
          </w:p>
        </w:tc>
      </w:tr>
      <w:tr w:rsidR="00E76408" w:rsidRPr="00DD2AC6" w14:paraId="383574C9" w14:textId="77777777" w:rsidTr="002A5BC3">
        <w:tc>
          <w:tcPr>
            <w:tcW w:w="1458" w:type="dxa"/>
            <w:shd w:val="clear" w:color="auto" w:fill="auto"/>
          </w:tcPr>
          <w:p w14:paraId="7B09F18A" w14:textId="77777777" w:rsidR="00E76408" w:rsidRPr="00606732" w:rsidRDefault="00E76408" w:rsidP="002A5BC3">
            <w:pPr>
              <w:rPr>
                <w:rFonts w:cs="Calibri"/>
                <w:b/>
                <w:sz w:val="21"/>
                <w:szCs w:val="21"/>
              </w:rPr>
            </w:pPr>
          </w:p>
        </w:tc>
        <w:tc>
          <w:tcPr>
            <w:tcW w:w="7560" w:type="dxa"/>
            <w:shd w:val="clear" w:color="auto" w:fill="auto"/>
          </w:tcPr>
          <w:p w14:paraId="4784441A" w14:textId="77777777" w:rsidR="00E76408" w:rsidRDefault="00E76408" w:rsidP="002A5BC3">
            <w:pPr>
              <w:rPr>
                <w:color w:val="000000"/>
              </w:rPr>
            </w:pPr>
          </w:p>
        </w:tc>
      </w:tr>
      <w:tr w:rsidR="00E76408" w:rsidRPr="00DD2AC6" w14:paraId="6F8D7F9E" w14:textId="77777777" w:rsidTr="002A5BC3">
        <w:tc>
          <w:tcPr>
            <w:tcW w:w="1458" w:type="dxa"/>
            <w:shd w:val="clear" w:color="auto" w:fill="auto"/>
          </w:tcPr>
          <w:p w14:paraId="75CE069A" w14:textId="77777777" w:rsidR="00E76408" w:rsidRPr="00606732" w:rsidRDefault="00E76408" w:rsidP="002A5BC3">
            <w:pPr>
              <w:rPr>
                <w:rFonts w:cs="Calibri"/>
                <w:b/>
                <w:sz w:val="21"/>
                <w:szCs w:val="21"/>
              </w:rPr>
            </w:pPr>
            <w:r w:rsidRPr="00606732">
              <w:rPr>
                <w:rFonts w:cs="Calibri"/>
                <w:b/>
                <w:sz w:val="21"/>
                <w:szCs w:val="21"/>
              </w:rPr>
              <w:lastRenderedPageBreak/>
              <w:t>Accreditation Commitment:</w:t>
            </w:r>
          </w:p>
        </w:tc>
        <w:tc>
          <w:tcPr>
            <w:tcW w:w="7560" w:type="dxa"/>
            <w:shd w:val="clear" w:color="auto" w:fill="auto"/>
          </w:tcPr>
          <w:p w14:paraId="7BE03C00" w14:textId="77777777" w:rsidR="00E76408" w:rsidRDefault="00E76408" w:rsidP="002A5BC3">
            <w: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46AC827" w14:textId="77777777" w:rsidR="00E76408" w:rsidRPr="00156938" w:rsidRDefault="00E76408" w:rsidP="002A5BC3"/>
        </w:tc>
      </w:tr>
    </w:tbl>
    <w:p w14:paraId="6047A27F" w14:textId="681D35DD" w:rsidR="005559AF" w:rsidRPr="009A0912" w:rsidRDefault="00233E54" w:rsidP="000F3624">
      <w:pPr>
        <w:pStyle w:val="Heading1"/>
      </w:pPr>
      <w:r>
        <w:t>Course Policies</w:t>
      </w:r>
    </w:p>
    <w:p w14:paraId="5E3BE31D" w14:textId="2AD3CE41" w:rsidR="005A4A94" w:rsidRPr="00796045" w:rsidRDefault="007D0B4D" w:rsidP="009F3BB3">
      <w:pPr>
        <w:pStyle w:val="Heading2"/>
        <w:tabs>
          <w:tab w:val="left" w:pos="-720"/>
          <w:tab w:val="left" w:pos="0"/>
        </w:tabs>
        <w:suppressAutoHyphens/>
        <w:rPr>
          <w:rFonts w:cstheme="minorHAnsi"/>
          <w:sz w:val="28"/>
          <w:szCs w:val="28"/>
        </w:rPr>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37D21455" w14:textId="284CA955" w:rsidR="008A1F8B" w:rsidRDefault="00965608" w:rsidP="000F3624">
            <w:pPr>
              <w:rPr>
                <w:rFonts w:cstheme="minorHAnsi"/>
              </w:rPr>
            </w:pPr>
            <w:bookmarkStart w:id="0" w:name="_Hlk535847563"/>
            <w:r>
              <w:rPr>
                <w:rFonts w:cstheme="minorHAnsi"/>
              </w:rPr>
              <w:t xml:space="preserve">Students are </w:t>
            </w:r>
            <w:r w:rsidR="00C8096D">
              <w:rPr>
                <w:rFonts w:cstheme="minorHAnsi"/>
              </w:rPr>
              <w:t xml:space="preserve">required </w:t>
            </w:r>
            <w:r>
              <w:rPr>
                <w:rFonts w:cstheme="minorHAnsi"/>
              </w:rPr>
              <w:t xml:space="preserve">to attend each class.  </w:t>
            </w:r>
            <w:r w:rsidR="00B4160C">
              <w:rPr>
                <w:rFonts w:cstheme="minorHAnsi"/>
              </w:rPr>
              <w:t xml:space="preserve">I will be taking attendance for </w:t>
            </w:r>
            <w:r w:rsidR="008507EE">
              <w:rPr>
                <w:rFonts w:cstheme="minorHAnsi"/>
              </w:rPr>
              <w:t xml:space="preserve">most </w:t>
            </w:r>
            <w:r w:rsidR="00B4160C">
              <w:rPr>
                <w:rFonts w:cstheme="minorHAnsi"/>
              </w:rPr>
              <w:t>class</w:t>
            </w:r>
            <w:r w:rsidR="008507EE">
              <w:rPr>
                <w:rFonts w:cstheme="minorHAnsi"/>
              </w:rPr>
              <w:t>es</w:t>
            </w:r>
            <w:r w:rsidR="00B4160C">
              <w:rPr>
                <w:rFonts w:cstheme="minorHAnsi"/>
              </w:rPr>
              <w:t xml:space="preserve">.  </w:t>
            </w:r>
            <w:r>
              <w:rPr>
                <w:rFonts w:cstheme="minorHAnsi"/>
              </w:rPr>
              <w:t xml:space="preserve">Each student is allowed </w:t>
            </w:r>
            <w:r w:rsidR="00796045">
              <w:rPr>
                <w:rFonts w:cstheme="minorHAnsi"/>
              </w:rPr>
              <w:t>four</w:t>
            </w:r>
            <w:r>
              <w:rPr>
                <w:rFonts w:cstheme="minorHAnsi"/>
              </w:rPr>
              <w:t xml:space="preserve"> absences for any reason.</w:t>
            </w:r>
            <w:r w:rsidR="006B351B">
              <w:rPr>
                <w:rFonts w:cstheme="minorHAnsi"/>
              </w:rPr>
              <w:t xml:space="preserve">  This is in addition to the </w:t>
            </w:r>
            <w:r w:rsidR="00B93106">
              <w:rPr>
                <w:rFonts w:cstheme="minorHAnsi"/>
              </w:rPr>
              <w:t>university attendance policy found on the website below.</w:t>
            </w:r>
            <w:r w:rsidR="00A84424">
              <w:rPr>
                <w:rFonts w:cstheme="minorHAnsi"/>
              </w:rPr>
              <w:t xml:space="preserve">  </w:t>
            </w:r>
            <w:r w:rsidR="008A1F8B">
              <w:rPr>
                <w:rFonts w:cstheme="minorHAnsi"/>
              </w:rPr>
              <w:t xml:space="preserve">For any absence beyond the </w:t>
            </w:r>
            <w:r w:rsidR="000530AB">
              <w:rPr>
                <w:rFonts w:cstheme="minorHAnsi"/>
              </w:rPr>
              <w:t>four</w:t>
            </w:r>
            <w:r w:rsidR="008A1F8B">
              <w:rPr>
                <w:rFonts w:cstheme="minorHAnsi"/>
              </w:rPr>
              <w:t xml:space="preserve"> listed above, you will lose </w:t>
            </w:r>
            <w:r w:rsidR="001E1805">
              <w:rPr>
                <w:rFonts w:cstheme="minorHAnsi"/>
              </w:rPr>
              <w:t>2.</w:t>
            </w:r>
            <w:r w:rsidR="008A1F8B">
              <w:rPr>
                <w:rFonts w:cstheme="minorHAnsi"/>
              </w:rPr>
              <w:t xml:space="preserve">5% </w:t>
            </w:r>
            <w:r w:rsidR="008A1F8B" w:rsidRPr="001E1805">
              <w:rPr>
                <w:rFonts w:cstheme="minorHAnsi"/>
                <w:b/>
                <w:i/>
              </w:rPr>
              <w:t>per absence</w:t>
            </w:r>
            <w:r w:rsidR="008A1F8B">
              <w:rPr>
                <w:rFonts w:cstheme="minorHAnsi"/>
              </w:rPr>
              <w:t xml:space="preserve"> on your final grade.  Exceptions will be made for any </w:t>
            </w:r>
            <w:r w:rsidR="00C8096D">
              <w:rPr>
                <w:rFonts w:cstheme="minorHAnsi"/>
              </w:rPr>
              <w:t xml:space="preserve">documented </w:t>
            </w:r>
            <w:r w:rsidR="008A1F8B">
              <w:rPr>
                <w:rFonts w:cstheme="minorHAnsi"/>
              </w:rPr>
              <w:t>university-sanctioned event, or serious illness.</w:t>
            </w:r>
          </w:p>
          <w:p w14:paraId="7F28B4A9" w14:textId="77777777" w:rsidR="008A1F8B" w:rsidRDefault="008A1F8B" w:rsidP="000F3624">
            <w:pPr>
              <w:rPr>
                <w:rFonts w:cstheme="minorHAnsi"/>
              </w:rPr>
            </w:pPr>
          </w:p>
          <w:p w14:paraId="0CBB6CBB" w14:textId="6C95E1BB" w:rsidR="005559AF" w:rsidRDefault="00A84424" w:rsidP="000F3624">
            <w:pPr>
              <w:rPr>
                <w:rFonts w:cstheme="minorHAnsi"/>
              </w:rPr>
            </w:pPr>
            <w:r>
              <w:rPr>
                <w:rFonts w:cstheme="minorHAnsi"/>
              </w:rPr>
              <w:t xml:space="preserve">You are expected to take the exams on the dates given.  If you must </w:t>
            </w:r>
            <w:r w:rsidR="001E1805">
              <w:rPr>
                <w:rFonts w:cstheme="minorHAnsi"/>
              </w:rPr>
              <w:t xml:space="preserve">miss </w:t>
            </w:r>
            <w:r>
              <w:rPr>
                <w:rFonts w:cstheme="minorHAnsi"/>
              </w:rPr>
              <w:t>an exam, the weight of the exam will be added to the final exam.  If you must miss the final, you will receive a zero on the final.</w:t>
            </w:r>
          </w:p>
          <w:p w14:paraId="4D01B31A" w14:textId="2DED20BF" w:rsidR="008507EE" w:rsidRDefault="008507EE" w:rsidP="000F3624">
            <w:pPr>
              <w:rPr>
                <w:rFonts w:cstheme="minorHAnsi"/>
              </w:rPr>
            </w:pPr>
          </w:p>
          <w:p w14:paraId="7D0E0657" w14:textId="1E4466DA" w:rsidR="008507EE" w:rsidRDefault="008507EE" w:rsidP="000F3624">
            <w:pPr>
              <w:rPr>
                <w:rFonts w:cstheme="minorHAnsi"/>
              </w:rPr>
            </w:pPr>
            <w:r w:rsidRPr="00EF680E">
              <w:rPr>
                <w:rFonts w:cstheme="minorHAnsi"/>
              </w:rPr>
              <w:t xml:space="preserve">The final is comprehensive and will be given on the date listed </w:t>
            </w:r>
            <w:r>
              <w:rPr>
                <w:rFonts w:cstheme="minorHAnsi"/>
              </w:rPr>
              <w:t xml:space="preserve">on </w:t>
            </w:r>
            <w:proofErr w:type="spellStart"/>
            <w:r w:rsidRPr="00EA7A3C">
              <w:rPr>
                <w:rFonts w:cstheme="minorHAnsi"/>
                <w:b/>
                <w:i/>
              </w:rPr>
              <w:t>AccessPoint</w:t>
            </w:r>
            <w:proofErr w:type="spellEnd"/>
            <w:r w:rsidRPr="00EF680E">
              <w:rPr>
                <w:rFonts w:cstheme="minorHAnsi"/>
              </w:rPr>
              <w:t xml:space="preserve"> – </w:t>
            </w:r>
            <w:r>
              <w:rPr>
                <w:rFonts w:cstheme="minorHAnsi"/>
              </w:rPr>
              <w:t>Tuesday, 5/14/</w:t>
            </w:r>
            <w:r w:rsidR="00556AD9">
              <w:rPr>
                <w:rFonts w:cstheme="minorHAnsi"/>
              </w:rPr>
              <w:t>2019</w:t>
            </w:r>
            <w:r>
              <w:rPr>
                <w:rFonts w:cstheme="minorHAnsi"/>
              </w:rPr>
              <w:t xml:space="preserve"> from </w:t>
            </w:r>
            <w:r w:rsidR="003C02D0">
              <w:rPr>
                <w:rFonts w:cstheme="minorHAnsi"/>
              </w:rPr>
              <w:t>12</w:t>
            </w:r>
            <w:r>
              <w:rPr>
                <w:rFonts w:cstheme="minorHAnsi"/>
              </w:rPr>
              <w:t>:</w:t>
            </w:r>
            <w:r w:rsidR="003C02D0">
              <w:rPr>
                <w:rFonts w:cstheme="minorHAnsi"/>
              </w:rPr>
              <w:t>3</w:t>
            </w:r>
            <w:r>
              <w:rPr>
                <w:rFonts w:cstheme="minorHAnsi"/>
              </w:rPr>
              <w:t>0 to 1</w:t>
            </w:r>
            <w:r w:rsidR="003C02D0">
              <w:rPr>
                <w:rFonts w:cstheme="minorHAnsi"/>
              </w:rPr>
              <w:t>4</w:t>
            </w:r>
            <w:r>
              <w:rPr>
                <w:rFonts w:cstheme="minorHAnsi"/>
              </w:rPr>
              <w:t>:</w:t>
            </w:r>
            <w:r w:rsidR="003C02D0">
              <w:rPr>
                <w:rFonts w:cstheme="minorHAnsi"/>
              </w:rPr>
              <w:t>3</w:t>
            </w:r>
            <w:r>
              <w:rPr>
                <w:rFonts w:cstheme="minorHAnsi"/>
              </w:rPr>
              <w:t xml:space="preserve">0 </w:t>
            </w:r>
            <w:r w:rsidR="003C02D0">
              <w:rPr>
                <w:rFonts w:cstheme="minorHAnsi"/>
              </w:rPr>
              <w:t>P</w:t>
            </w:r>
            <w:r>
              <w:rPr>
                <w:rFonts w:cstheme="minorHAnsi"/>
              </w:rPr>
              <w:t>M.</w:t>
            </w:r>
          </w:p>
          <w:p w14:paraId="575E4016" w14:textId="77777777" w:rsidR="00C8096D" w:rsidRDefault="00C8096D" w:rsidP="000F3624">
            <w:pPr>
              <w:rPr>
                <w:rFonts w:cstheme="minorHAnsi"/>
              </w:rPr>
            </w:pPr>
          </w:p>
          <w:p w14:paraId="0AB1AFBC" w14:textId="0EA617E3" w:rsidR="00C8096D" w:rsidRPr="002F7E51" w:rsidRDefault="00C8096D" w:rsidP="000F3624">
            <w:pPr>
              <w:rPr>
                <w:rFonts w:cstheme="minorHAnsi"/>
              </w:rPr>
            </w:pPr>
            <w:r w:rsidRPr="00B97B42">
              <w:t xml:space="preserve">Please be respectful towards others in class by minimizing talking and turning off </w:t>
            </w:r>
            <w:r>
              <w:t>electronic devices</w:t>
            </w:r>
            <w:r w:rsidRPr="00B97B42">
              <w:t>.</w:t>
            </w:r>
            <w:bookmarkEnd w:id="0"/>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696C6FB" w:rsidR="007D0B4D" w:rsidRPr="002F7E51" w:rsidRDefault="00B93106" w:rsidP="000F3624">
            <w:pPr>
              <w:rPr>
                <w:rFonts w:cstheme="minorHAnsi"/>
              </w:rPr>
            </w:pPr>
            <w:r>
              <w:rPr>
                <w:rFonts w:cstheme="minorHAnsi"/>
              </w:rPr>
              <w:t>Work will not be accepted late.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6E1DA5B3" w:rsidR="00233E54" w:rsidRPr="002F7E51" w:rsidRDefault="00B93106" w:rsidP="000F3624">
            <w:pPr>
              <w:rPr>
                <w:rFonts w:cstheme="minorHAnsi"/>
              </w:rPr>
            </w:pPr>
            <w:r>
              <w:rPr>
                <w:rFonts w:cstheme="minorHAnsi"/>
              </w:rPr>
              <w:t xml:space="preserve">We are all </w:t>
            </w:r>
            <w:r w:rsidR="001C442F">
              <w:rPr>
                <w:rFonts w:cstheme="minorHAnsi"/>
              </w:rPr>
              <w:t xml:space="preserve">expected to treat others with respect and courtesy.  This includes discussions in class, online or wherever they take place.  </w:t>
            </w:r>
            <w:r w:rsidR="005A4A94">
              <w:rPr>
                <w:rFonts w:cstheme="minorHAnsi"/>
              </w:rPr>
              <w:t xml:space="preserve">Someone </w:t>
            </w:r>
            <w:r w:rsidR="001C442F">
              <w:rPr>
                <w:rFonts w:cstheme="minorHAnsi"/>
              </w:rPr>
              <w:t xml:space="preserve">may say that you’re wrong, but no one </w:t>
            </w:r>
            <w:r w:rsidR="00A84424">
              <w:rPr>
                <w:rFonts w:cstheme="minorHAnsi"/>
              </w:rPr>
              <w:t xml:space="preserve">should be expected to be </w:t>
            </w:r>
            <w:r w:rsidR="001C442F">
              <w:rPr>
                <w:rFonts w:cstheme="minorHAnsi"/>
              </w:rPr>
              <w:t>correct all the time</w:t>
            </w:r>
            <w:r w:rsidR="00A84424">
              <w:rPr>
                <w:rFonts w:cstheme="minorHAnsi"/>
              </w:rPr>
              <w:t xml:space="preserve"> – including me</w:t>
            </w:r>
            <w:r w:rsidR="001C442F">
              <w:rPr>
                <w:rFonts w:cstheme="minorHAnsi"/>
              </w:rPr>
              <w:t>.</w:t>
            </w:r>
            <w:r w:rsidR="008A1F8B">
              <w:rPr>
                <w:rFonts w:cstheme="minorHAnsi"/>
              </w:rPr>
              <w:t xml:space="preserve">  No one may use derogatory terms for any human being, regardless of who they are.</w:t>
            </w:r>
          </w:p>
        </w:tc>
      </w:tr>
    </w:tbl>
    <w:p w14:paraId="4EDE0501" w14:textId="07EC1234" w:rsidR="00852F07" w:rsidRDefault="00852F07" w:rsidP="008A1F8B">
      <w:pPr>
        <w:tabs>
          <w:tab w:val="left" w:pos="-720"/>
          <w:tab w:val="left" w:pos="0"/>
        </w:tabs>
        <w:suppressAutoHyphens/>
        <w:ind w:left="1440" w:hanging="1440"/>
        <w:rPr>
          <w:rFonts w:cstheme="minorHAnsi"/>
          <w:b/>
          <w:sz w:val="36"/>
          <w:szCs w:val="36"/>
        </w:rPr>
      </w:pPr>
    </w:p>
    <w:p w14:paraId="068311A9" w14:textId="77777777" w:rsidR="00852F07" w:rsidRDefault="00852F07">
      <w:pPr>
        <w:rPr>
          <w:rFonts w:cstheme="minorHAnsi"/>
          <w:b/>
          <w:sz w:val="36"/>
          <w:szCs w:val="36"/>
        </w:rPr>
      </w:pPr>
      <w:r>
        <w:rPr>
          <w:rFonts w:cstheme="minorHAnsi"/>
          <w:b/>
          <w:sz w:val="36"/>
          <w:szCs w:val="36"/>
        </w:rPr>
        <w:br w:type="page"/>
      </w: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035AF39" w14:textId="77777777" w:rsidR="008A1F8B" w:rsidRPr="005A4A94" w:rsidRDefault="008A1F8B" w:rsidP="008A1F8B">
      <w:pPr>
        <w:tabs>
          <w:tab w:val="left" w:pos="-720"/>
          <w:tab w:val="left" w:pos="0"/>
        </w:tabs>
        <w:suppressAutoHyphens/>
        <w:ind w:left="1440" w:hanging="1440"/>
        <w:rPr>
          <w:rFonts w:cstheme="minorHAnsi"/>
          <w:b/>
          <w:sz w:val="28"/>
          <w:szCs w:val="28"/>
        </w:rPr>
      </w:pPr>
    </w:p>
    <w:p w14:paraId="1FC48D50" w14:textId="1B564D5D" w:rsidR="00EF680E" w:rsidRPr="00EF680E" w:rsidRDefault="00EF680E" w:rsidP="00EF680E">
      <w:pPr>
        <w:tabs>
          <w:tab w:val="left" w:pos="-720"/>
          <w:tab w:val="left" w:pos="0"/>
        </w:tabs>
        <w:suppressAutoHyphens/>
        <w:ind w:left="1440" w:hanging="1440"/>
        <w:rPr>
          <w:rFonts w:cstheme="minorHAnsi"/>
        </w:rPr>
      </w:pPr>
      <w:r w:rsidRPr="00EF680E">
        <w:rPr>
          <w:rFonts w:cstheme="minorHAnsi"/>
          <w:b/>
          <w:sz w:val="28"/>
        </w:rPr>
        <w:tab/>
        <w:t>Note: For Each Hour of Class Time, I Recommend You Spend A Minimum of 2 Hours of Study Outside of Class.</w:t>
      </w:r>
    </w:p>
    <w:p w14:paraId="7E0B143A" w14:textId="77777777" w:rsidR="008A1F8B" w:rsidRPr="008A1F8B" w:rsidRDefault="008A1F8B" w:rsidP="008A1F8B">
      <w:pPr>
        <w:tabs>
          <w:tab w:val="left" w:pos="-720"/>
          <w:tab w:val="left" w:pos="0"/>
        </w:tabs>
        <w:suppressAutoHyphens/>
        <w:ind w:left="1440" w:hanging="1440"/>
        <w:rPr>
          <w:rFonts w:cstheme="minorHAnsi"/>
          <w:b/>
          <w:sz w:val="36"/>
          <w:szCs w:val="36"/>
        </w:rPr>
      </w:pPr>
    </w:p>
    <w:p w14:paraId="627C0D10" w14:textId="77777777" w:rsidR="00EF680E" w:rsidRPr="00EF680E" w:rsidRDefault="00EF680E" w:rsidP="00EF680E">
      <w:pPr>
        <w:tabs>
          <w:tab w:val="left" w:pos="-720"/>
          <w:tab w:val="left" w:pos="0"/>
        </w:tabs>
        <w:suppressAutoHyphens/>
        <w:ind w:left="720" w:hanging="720"/>
        <w:rPr>
          <w:rFonts w:cstheme="minorHAnsi"/>
        </w:rPr>
      </w:pPr>
      <w:r w:rsidRPr="00EF680E">
        <w:rPr>
          <w:rFonts w:cstheme="minorHAnsi"/>
          <w:b/>
        </w:rPr>
        <w:t>Grading</w:t>
      </w:r>
      <w:r w:rsidRPr="00EF680E">
        <w:rPr>
          <w:rFonts w:cstheme="minorHAnsi"/>
        </w:rPr>
        <w:t>: Will be the higher of the following:</w:t>
      </w:r>
    </w:p>
    <w:p w14:paraId="4C0E131A" w14:textId="46D1C33F" w:rsidR="00EF680E" w:rsidRPr="00EF680E" w:rsidRDefault="00EF680E" w:rsidP="00EF680E">
      <w:pPr>
        <w:tabs>
          <w:tab w:val="left" w:pos="-720"/>
          <w:tab w:val="left" w:pos="0"/>
          <w:tab w:val="left" w:pos="720"/>
          <w:tab w:val="left" w:pos="1440"/>
          <w:tab w:val="left" w:pos="2160"/>
          <w:tab w:val="left" w:pos="2880"/>
        </w:tabs>
        <w:suppressAutoHyphens/>
        <w:ind w:left="3600" w:hanging="3600"/>
        <w:rPr>
          <w:rFonts w:cstheme="minorHAnsi"/>
        </w:rPr>
      </w:pPr>
      <w:r w:rsidRPr="00EF680E">
        <w:rPr>
          <w:rFonts w:cstheme="minorHAnsi"/>
        </w:rPr>
        <w:tab/>
      </w:r>
      <w:r w:rsidRPr="00EF680E">
        <w:rPr>
          <w:rFonts w:cstheme="minorHAnsi"/>
        </w:rPr>
        <w:tab/>
        <w:t>93-100%</w:t>
      </w:r>
      <w:r w:rsidRPr="00EF680E">
        <w:rPr>
          <w:rFonts w:cstheme="minorHAnsi"/>
        </w:rPr>
        <w:tab/>
        <w:t>A</w:t>
      </w:r>
    </w:p>
    <w:p w14:paraId="52FFA2B0"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89-92%</w:t>
      </w:r>
      <w:r w:rsidRPr="00EF680E">
        <w:rPr>
          <w:rFonts w:cstheme="minorHAnsi"/>
        </w:rPr>
        <w:tab/>
      </w:r>
      <w:r w:rsidRPr="00EF680E">
        <w:rPr>
          <w:rFonts w:cstheme="minorHAnsi"/>
        </w:rPr>
        <w:tab/>
        <w:t>A-</w:t>
      </w:r>
    </w:p>
    <w:p w14:paraId="34111666" w14:textId="77777777" w:rsidR="00EF680E" w:rsidRPr="00EF680E" w:rsidRDefault="00EF680E" w:rsidP="00EF680E">
      <w:pPr>
        <w:tabs>
          <w:tab w:val="left" w:pos="-720"/>
          <w:tab w:val="left" w:pos="0"/>
        </w:tabs>
        <w:suppressAutoHyphens/>
        <w:ind w:left="720" w:hanging="720"/>
        <w:rPr>
          <w:rFonts w:cstheme="minorHAnsi"/>
        </w:rPr>
      </w:pPr>
      <w:r w:rsidRPr="00EF680E">
        <w:rPr>
          <w:rFonts w:cstheme="minorHAnsi"/>
        </w:rPr>
        <w:tab/>
      </w:r>
      <w:r w:rsidRPr="00EF680E">
        <w:rPr>
          <w:rFonts w:cstheme="minorHAnsi"/>
        </w:rPr>
        <w:tab/>
        <w:t>86-88%</w:t>
      </w:r>
      <w:r w:rsidRPr="00EF680E">
        <w:rPr>
          <w:rFonts w:cstheme="minorHAnsi"/>
        </w:rPr>
        <w:tab/>
      </w:r>
      <w:r w:rsidRPr="00EF680E">
        <w:rPr>
          <w:rFonts w:cstheme="minorHAnsi"/>
        </w:rPr>
        <w:tab/>
        <w:t>B+</w:t>
      </w:r>
    </w:p>
    <w:p w14:paraId="0E952671"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83-85%</w:t>
      </w:r>
      <w:r w:rsidRPr="00EF680E">
        <w:rPr>
          <w:rFonts w:cstheme="minorHAnsi"/>
        </w:rPr>
        <w:tab/>
      </w:r>
      <w:r w:rsidRPr="00EF680E">
        <w:rPr>
          <w:rFonts w:cstheme="minorHAnsi"/>
        </w:rPr>
        <w:tab/>
        <w:t>B</w:t>
      </w:r>
    </w:p>
    <w:p w14:paraId="0AF0794C"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79-82%</w:t>
      </w:r>
      <w:r w:rsidRPr="00EF680E">
        <w:rPr>
          <w:rFonts w:cstheme="minorHAnsi"/>
        </w:rPr>
        <w:tab/>
      </w:r>
      <w:r w:rsidRPr="00EF680E">
        <w:rPr>
          <w:rFonts w:cstheme="minorHAnsi"/>
        </w:rPr>
        <w:tab/>
        <w:t>B-</w:t>
      </w:r>
    </w:p>
    <w:p w14:paraId="466A0D95"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76-78%</w:t>
      </w:r>
      <w:r w:rsidRPr="00EF680E">
        <w:rPr>
          <w:rFonts w:cstheme="minorHAnsi"/>
        </w:rPr>
        <w:tab/>
      </w:r>
      <w:r w:rsidRPr="00EF680E">
        <w:rPr>
          <w:rFonts w:cstheme="minorHAnsi"/>
        </w:rPr>
        <w:tab/>
        <w:t>C+</w:t>
      </w:r>
    </w:p>
    <w:p w14:paraId="6D97F713"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73-75%</w:t>
      </w:r>
      <w:r w:rsidRPr="00EF680E">
        <w:rPr>
          <w:rFonts w:cstheme="minorHAnsi"/>
        </w:rPr>
        <w:tab/>
      </w:r>
      <w:r w:rsidRPr="00EF680E">
        <w:rPr>
          <w:rFonts w:cstheme="minorHAnsi"/>
        </w:rPr>
        <w:tab/>
        <w:t>C</w:t>
      </w:r>
    </w:p>
    <w:p w14:paraId="79EE8DF5"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69-72%</w:t>
      </w:r>
      <w:r w:rsidRPr="00EF680E">
        <w:rPr>
          <w:rFonts w:cstheme="minorHAnsi"/>
        </w:rPr>
        <w:tab/>
      </w:r>
      <w:r w:rsidRPr="00EF680E">
        <w:rPr>
          <w:rFonts w:cstheme="minorHAnsi"/>
        </w:rPr>
        <w:tab/>
        <w:t>C-</w:t>
      </w:r>
    </w:p>
    <w:p w14:paraId="4FC8EC29"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65-68%</w:t>
      </w:r>
      <w:r w:rsidRPr="00EF680E">
        <w:rPr>
          <w:rFonts w:cstheme="minorHAnsi"/>
        </w:rPr>
        <w:tab/>
      </w:r>
      <w:r w:rsidRPr="00EF680E">
        <w:rPr>
          <w:rFonts w:cstheme="minorHAnsi"/>
        </w:rPr>
        <w:tab/>
        <w:t>D+</w:t>
      </w:r>
    </w:p>
    <w:p w14:paraId="6A18B9FB" w14:textId="77777777" w:rsidR="00EF680E" w:rsidRPr="00EF680E" w:rsidRDefault="00EF680E" w:rsidP="00EF680E">
      <w:pPr>
        <w:tabs>
          <w:tab w:val="left" w:pos="-720"/>
        </w:tabs>
        <w:suppressAutoHyphens/>
        <w:rPr>
          <w:rFonts w:cstheme="minorHAnsi"/>
        </w:rPr>
      </w:pPr>
      <w:r w:rsidRPr="00EF680E">
        <w:rPr>
          <w:rFonts w:cstheme="minorHAnsi"/>
        </w:rPr>
        <w:tab/>
      </w:r>
      <w:r w:rsidRPr="00EF680E">
        <w:rPr>
          <w:rFonts w:cstheme="minorHAnsi"/>
        </w:rPr>
        <w:tab/>
        <w:t>60-64%</w:t>
      </w:r>
      <w:r w:rsidRPr="00EF680E">
        <w:rPr>
          <w:rFonts w:cstheme="minorHAnsi"/>
        </w:rPr>
        <w:tab/>
      </w:r>
      <w:r w:rsidRPr="00EF680E">
        <w:rPr>
          <w:rFonts w:cstheme="minorHAnsi"/>
        </w:rPr>
        <w:tab/>
        <w:t>D</w:t>
      </w:r>
    </w:p>
    <w:p w14:paraId="3ABB875F" w14:textId="74E3EC8A" w:rsidR="008A1F8B" w:rsidRDefault="00EF680E" w:rsidP="008A1F8B">
      <w:pPr>
        <w:tabs>
          <w:tab w:val="left" w:pos="-720"/>
        </w:tabs>
        <w:suppressAutoHyphens/>
        <w:rPr>
          <w:rFonts w:cstheme="minorHAnsi"/>
        </w:rPr>
      </w:pPr>
      <w:r w:rsidRPr="00EF680E">
        <w:rPr>
          <w:rFonts w:cstheme="minorHAnsi"/>
        </w:rPr>
        <w:tab/>
      </w:r>
      <w:r w:rsidRPr="00EF680E">
        <w:rPr>
          <w:rFonts w:cstheme="minorHAnsi"/>
        </w:rPr>
        <w:tab/>
        <w:t xml:space="preserve">Below </w:t>
      </w:r>
      <w:r w:rsidR="008507EE">
        <w:rPr>
          <w:rFonts w:cstheme="minorHAnsi"/>
        </w:rPr>
        <w:t>60</w:t>
      </w:r>
      <w:r w:rsidRPr="00EF680E">
        <w:rPr>
          <w:rFonts w:cstheme="minorHAnsi"/>
        </w:rPr>
        <w:t>%</w:t>
      </w:r>
      <w:r w:rsidRPr="00EF680E">
        <w:rPr>
          <w:rFonts w:cstheme="minorHAnsi"/>
        </w:rPr>
        <w:tab/>
        <w:t>F</w:t>
      </w:r>
    </w:p>
    <w:p w14:paraId="38C1598E" w14:textId="77777777" w:rsidR="008A1F8B" w:rsidRPr="008A1F8B" w:rsidRDefault="008A1F8B" w:rsidP="008A1F8B">
      <w:pPr>
        <w:tabs>
          <w:tab w:val="left" w:pos="-720"/>
          <w:tab w:val="left" w:pos="0"/>
        </w:tabs>
        <w:suppressAutoHyphens/>
        <w:ind w:left="1440" w:hanging="1440"/>
        <w:rPr>
          <w:rFonts w:cstheme="minorHAnsi"/>
          <w:b/>
          <w:sz w:val="36"/>
          <w:szCs w:val="36"/>
        </w:rPr>
      </w:pPr>
    </w:p>
    <w:p w14:paraId="268C971C" w14:textId="0B18095D" w:rsidR="00D57096" w:rsidRDefault="00EF680E" w:rsidP="008A1F8B">
      <w:pPr>
        <w:tabs>
          <w:tab w:val="left" w:pos="-720"/>
        </w:tabs>
        <w:suppressAutoHyphens/>
        <w:rPr>
          <w:rFonts w:cstheme="minorHAnsi"/>
          <w:b/>
          <w:i/>
        </w:rPr>
      </w:pPr>
      <w:r w:rsidRPr="00EF680E">
        <w:rPr>
          <w:rFonts w:cstheme="minorHAnsi"/>
        </w:rPr>
        <w:t>Your score divided by the median score times 80% and ranked on the above scale</w:t>
      </w:r>
      <w:r>
        <w:rPr>
          <w:rFonts w:cstheme="minorHAnsi"/>
        </w:rPr>
        <w:t xml:space="preserve">, so if you received a 60% and the class median is 50 percent, your grade would be: 60 ÷ 50 × 80 = 96 </w:t>
      </w:r>
      <w:r w:rsidRPr="00EF680E">
        <w:rPr>
          <w:rFonts w:cstheme="minorHAnsi"/>
        </w:rPr>
        <w:sym w:font="Wingdings" w:char="F0E8"/>
      </w:r>
      <w:r>
        <w:rPr>
          <w:rFonts w:cstheme="minorHAnsi"/>
        </w:rPr>
        <w:t xml:space="preserve"> </w:t>
      </w:r>
      <w:r w:rsidRPr="00EF680E">
        <w:rPr>
          <w:rFonts w:cstheme="minorHAnsi"/>
          <w:b/>
          <w:i/>
        </w:rPr>
        <w:t>A</w:t>
      </w:r>
      <w:r>
        <w:rPr>
          <w:rFonts w:cstheme="minorHAnsi"/>
          <w:b/>
          <w:i/>
        </w:rPr>
        <w:t>.</w:t>
      </w:r>
    </w:p>
    <w:p w14:paraId="342BDCCC" w14:textId="77777777" w:rsidR="001F2A51" w:rsidRDefault="001F2A51" w:rsidP="008A1F8B">
      <w:pPr>
        <w:tabs>
          <w:tab w:val="left" w:pos="-720"/>
        </w:tabs>
        <w:suppressAutoHyphens/>
        <w:rPr>
          <w:rFonts w:cstheme="minorHAnsi"/>
          <w:b/>
          <w:i/>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185E23B0" w14:textId="77777777" w:rsidR="00154847" w:rsidRDefault="00F37318" w:rsidP="00A84424">
            <w:pPr>
              <w:pStyle w:val="ListParagraph"/>
              <w:numPr>
                <w:ilvl w:val="0"/>
                <w:numId w:val="15"/>
              </w:numPr>
              <w:ind w:left="250" w:hanging="270"/>
              <w:rPr>
                <w:rFonts w:cstheme="minorHAnsi"/>
              </w:rPr>
            </w:pPr>
            <w:r>
              <w:rPr>
                <w:rFonts w:cstheme="minorHAnsi"/>
              </w:rPr>
              <w:t>Two</w:t>
            </w:r>
            <w:r w:rsidR="001E04AA" w:rsidRPr="00EF680E">
              <w:rPr>
                <w:rFonts w:cstheme="minorHAnsi"/>
              </w:rPr>
              <w:t xml:space="preserve"> exam</w:t>
            </w:r>
            <w:r w:rsidR="001E04AA" w:rsidRPr="00F37318">
              <w:rPr>
                <w:rFonts w:cstheme="minorHAnsi"/>
              </w:rPr>
              <w:t>s</w:t>
            </w:r>
            <w:r w:rsidR="00EF680E" w:rsidRPr="00F37318">
              <w:rPr>
                <w:rFonts w:cstheme="minorHAnsi"/>
              </w:rPr>
              <w:t xml:space="preserve">, each </w:t>
            </w:r>
            <w:r w:rsidR="001E04AA" w:rsidRPr="00F37318">
              <w:rPr>
                <w:rFonts w:cstheme="minorHAnsi"/>
              </w:rPr>
              <w:t xml:space="preserve">worth </w:t>
            </w:r>
            <w:r>
              <w:rPr>
                <w:rFonts w:cstheme="minorHAnsi"/>
              </w:rPr>
              <w:t>3</w:t>
            </w:r>
            <w:r w:rsidR="00EA7A3C" w:rsidRPr="00F37318">
              <w:rPr>
                <w:rFonts w:cstheme="minorHAnsi"/>
              </w:rPr>
              <w:t>0</w:t>
            </w:r>
            <w:r w:rsidR="001E04AA" w:rsidRPr="00F37318">
              <w:rPr>
                <w:rFonts w:cstheme="minorHAnsi"/>
              </w:rPr>
              <w:t xml:space="preserve">% of your grade. </w:t>
            </w:r>
          </w:p>
          <w:p w14:paraId="54279AAA" w14:textId="057D6961" w:rsidR="00C83888" w:rsidRPr="00442560" w:rsidRDefault="00154847" w:rsidP="00442560">
            <w:pPr>
              <w:pStyle w:val="ListParagraph"/>
              <w:numPr>
                <w:ilvl w:val="0"/>
                <w:numId w:val="15"/>
              </w:numPr>
              <w:ind w:left="250" w:hanging="270"/>
              <w:rPr>
                <w:rFonts w:cstheme="minorHAnsi"/>
              </w:rPr>
            </w:pPr>
            <w:r w:rsidRPr="00154847">
              <w:rPr>
                <w:rFonts w:cstheme="minorHAnsi"/>
              </w:rPr>
              <w:t xml:space="preserve">Final exam worth 40% of your grade.  The final is comprehensive and will </w:t>
            </w:r>
            <w:r w:rsidR="00442560">
              <w:rPr>
                <w:rFonts w:cstheme="minorHAnsi"/>
              </w:rPr>
              <w:t>b</w:t>
            </w:r>
            <w:r w:rsidRPr="00154847">
              <w:rPr>
                <w:rFonts w:cstheme="minorHAnsi"/>
              </w:rPr>
              <w:t xml:space="preserve">e given on the date listed on </w:t>
            </w:r>
            <w:proofErr w:type="spellStart"/>
            <w:r w:rsidRPr="00154847">
              <w:rPr>
                <w:rFonts w:cstheme="minorHAnsi"/>
                <w:b/>
                <w:i/>
              </w:rPr>
              <w:t>AccessPoint</w:t>
            </w:r>
            <w:proofErr w:type="spellEnd"/>
            <w:r w:rsidRPr="00154847">
              <w:rPr>
                <w:rFonts w:cstheme="minorHAnsi"/>
              </w:rPr>
              <w:t xml:space="preserve"> – </w:t>
            </w:r>
            <w:r w:rsidRPr="003A4C8F">
              <w:rPr>
                <w:rFonts w:cstheme="minorHAnsi"/>
                <w:b/>
                <w:bCs/>
                <w:color w:val="FF0000"/>
                <w:sz w:val="28"/>
                <w:szCs w:val="28"/>
              </w:rPr>
              <w:t xml:space="preserve">Wednesday, 12/18/2019 from 2:45 </w:t>
            </w:r>
            <w:r w:rsidR="00E401EC" w:rsidRPr="003A4C8F">
              <w:rPr>
                <w:rFonts w:cstheme="minorHAnsi"/>
                <w:b/>
                <w:bCs/>
                <w:color w:val="FF0000"/>
                <w:sz w:val="28"/>
                <w:szCs w:val="28"/>
              </w:rPr>
              <w:t>P</w:t>
            </w:r>
            <w:r w:rsidRPr="003A4C8F">
              <w:rPr>
                <w:rFonts w:cstheme="minorHAnsi"/>
                <w:b/>
                <w:bCs/>
                <w:color w:val="FF0000"/>
                <w:sz w:val="28"/>
                <w:szCs w:val="28"/>
              </w:rPr>
              <w:t xml:space="preserve">M to 4:45 </w:t>
            </w:r>
            <w:r w:rsidR="00E401EC" w:rsidRPr="003A4C8F">
              <w:rPr>
                <w:rFonts w:cstheme="minorHAnsi"/>
                <w:b/>
                <w:bCs/>
                <w:color w:val="FF0000"/>
                <w:sz w:val="28"/>
                <w:szCs w:val="28"/>
              </w:rPr>
              <w:t>P</w:t>
            </w:r>
            <w:r w:rsidRPr="003A4C8F">
              <w:rPr>
                <w:rFonts w:cstheme="minorHAnsi"/>
                <w:b/>
                <w:bCs/>
                <w:color w:val="FF0000"/>
                <w:sz w:val="28"/>
                <w:szCs w:val="28"/>
              </w:rPr>
              <w:t>M.</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E8AAD4" w:rsidR="00D57096" w:rsidRPr="002F7E51" w:rsidRDefault="001E04AA" w:rsidP="000F3624">
            <w:pPr>
              <w:rPr>
                <w:rFonts w:cstheme="minorHAnsi"/>
              </w:rPr>
            </w:pPr>
            <w:r>
              <w:rPr>
                <w:rFonts w:cstheme="minorHAnsi"/>
              </w:rPr>
              <w:t xml:space="preserve">There will be in-class problems and homework problems assigned during this class.  </w:t>
            </w:r>
            <w:r w:rsidR="00ED1147">
              <w:rPr>
                <w:rFonts w:cstheme="minorHAnsi"/>
              </w:rPr>
              <w:t xml:space="preserve">Usually, I will not collect homework, but you will be called on to do in-class assignments.   Credit for these assignments will be added on to your exam scores.  </w:t>
            </w:r>
            <w:r w:rsidR="008507EE">
              <w:rPr>
                <w:rFonts w:cstheme="minorHAnsi"/>
              </w:rPr>
              <w:t xml:space="preserve">You are expected to work on the in-class assignments </w:t>
            </w:r>
            <w:r w:rsidR="008507EE" w:rsidRPr="008507EE">
              <w:rPr>
                <w:rFonts w:cstheme="minorHAnsi"/>
                <w:b/>
                <w:i/>
              </w:rPr>
              <w:t>prior</w:t>
            </w:r>
            <w:r w:rsidR="008507EE">
              <w:rPr>
                <w:rFonts w:cstheme="minorHAnsi"/>
              </w:rPr>
              <w:t xml:space="preserve"> to class.  </w:t>
            </w:r>
            <w:r>
              <w:rPr>
                <w:rFonts w:cstheme="minorHAnsi"/>
              </w:rPr>
              <w:t>More information on these will be discussed later in the semester.</w:t>
            </w:r>
          </w:p>
        </w:tc>
      </w:tr>
    </w:tbl>
    <w:p w14:paraId="5C0B687C" w14:textId="31F1A38B" w:rsidR="008507EE" w:rsidRDefault="008507EE" w:rsidP="00A63ABF">
      <w:pPr>
        <w:rPr>
          <w:rFonts w:ascii="Times New Roman" w:hAnsi="Times New Roman" w:cs="Times New Roman"/>
          <w:sz w:val="36"/>
          <w:szCs w:val="36"/>
        </w:rPr>
      </w:pPr>
    </w:p>
    <w:p w14:paraId="1E1BE410" w14:textId="77777777" w:rsidR="008507EE" w:rsidRDefault="008507EE">
      <w:pPr>
        <w:rPr>
          <w:rFonts w:ascii="Times New Roman" w:hAnsi="Times New Roman" w:cs="Times New Roman"/>
          <w:sz w:val="36"/>
          <w:szCs w:val="36"/>
        </w:rPr>
      </w:pPr>
      <w:r>
        <w:rPr>
          <w:rFonts w:ascii="Times New Roman" w:hAnsi="Times New Roman" w:cs="Times New Roman"/>
          <w:sz w:val="36"/>
          <w:szCs w:val="36"/>
        </w:rPr>
        <w:br w:type="page"/>
      </w:r>
    </w:p>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39E17EF2" w14:textId="77777777" w:rsidR="001E04AA" w:rsidRDefault="008A1F8B" w:rsidP="00ED1147">
            <w:pPr>
              <w:rPr>
                <w:rStyle w:val="Hyperlink"/>
                <w:rFonts w:cstheme="minorHAnsi"/>
              </w:rPr>
            </w:pPr>
            <w:r>
              <w:rPr>
                <w:rFonts w:cstheme="minorHAnsi"/>
              </w:rPr>
              <w:t>A</w:t>
            </w:r>
            <w:r w:rsidR="00A63ABF">
              <w:rPr>
                <w:rFonts w:cstheme="minorHAnsi"/>
              </w:rPr>
              <w:t xml:space="preserve"> tentative course schedule </w:t>
            </w:r>
            <w:r>
              <w:rPr>
                <w:rFonts w:cstheme="minorHAnsi"/>
              </w:rPr>
              <w:t>is provided below</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12" w:history="1">
              <w:r w:rsidR="002B7BF6" w:rsidRPr="00D303C2">
                <w:rPr>
                  <w:rStyle w:val="Hyperlink"/>
                  <w:rFonts w:cstheme="minorHAnsi"/>
                </w:rPr>
                <w:t>https://www.uwsp.edu/acadaff/Pages/AcademicCalendar.aspx</w:t>
              </w:r>
            </w:hyperlink>
          </w:p>
          <w:p w14:paraId="4102615A" w14:textId="1EB25131" w:rsidR="008507EE" w:rsidRPr="002F7E51" w:rsidRDefault="008507EE" w:rsidP="00ED1147">
            <w:pPr>
              <w:rPr>
                <w:rFonts w:cstheme="minorHAnsi"/>
              </w:rPr>
            </w:pPr>
          </w:p>
        </w:tc>
      </w:tr>
    </w:tbl>
    <w:p w14:paraId="1E5BB9D2" w14:textId="57B3500A" w:rsidR="00D57096" w:rsidRPr="009A0912" w:rsidRDefault="00D57096" w:rsidP="000F3624">
      <w:pPr>
        <w:pStyle w:val="Heading1"/>
      </w:pPr>
      <w:r>
        <w:t>Other Administrative Details</w:t>
      </w:r>
    </w:p>
    <w:p w14:paraId="7D11D081" w14:textId="77777777" w:rsidR="00825C81" w:rsidRDefault="00825C81" w:rsidP="00825C81">
      <w:pPr>
        <w:pStyle w:val="Heading2"/>
      </w:pP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385"/>
      </w:tblGrid>
      <w:tr w:rsidR="00825C81" w:rsidRPr="00DD2AC6" w14:paraId="7B37021F" w14:textId="77777777" w:rsidTr="00056C5F">
        <w:trPr>
          <w:gridAfter w:val="1"/>
          <w:wAfter w:w="385" w:type="dxa"/>
        </w:trPr>
        <w:tc>
          <w:tcPr>
            <w:tcW w:w="8738" w:type="dxa"/>
            <w:shd w:val="clear" w:color="auto" w:fill="auto"/>
          </w:tcPr>
          <w:p w14:paraId="2F78E7B0" w14:textId="77777777" w:rsidR="00825C81" w:rsidRDefault="00825C81" w:rsidP="00056C5F">
            <w:pPr>
              <w:rPr>
                <w:rStyle w:val="Hyperlink"/>
              </w:rPr>
            </w:pPr>
            <w:r w:rsidRPr="00DD2AC6">
              <w:t xml:space="preserve">The American Disabilities Act (ADA) is a federal law requiring educational institutions to provide reasonable accommodations for students with disabilities.  For more information about UWSP’s policies, see: </w:t>
            </w:r>
            <w:hyperlink r:id="rId13" w:history="1">
              <w:r w:rsidRPr="00DD2AC6">
                <w:rPr>
                  <w:rStyle w:val="Hyperlink"/>
                </w:rPr>
                <w:t>https://www.uwsp.edu/datc/Pages/uw-legal-policy-info.aspx</w:t>
              </w:r>
            </w:hyperlink>
          </w:p>
          <w:p w14:paraId="4C5D2A78" w14:textId="77777777" w:rsidR="00825C81" w:rsidRDefault="00825C81" w:rsidP="00056C5F">
            <w:pPr>
              <w:rPr>
                <w:rStyle w:val="Hyperlink"/>
              </w:rPr>
            </w:pPr>
          </w:p>
          <w:p w14:paraId="2D332E23" w14:textId="77777777" w:rsidR="00825C81" w:rsidRDefault="00825C81" w:rsidP="00056C5F">
            <w:pPr>
              <w:rPr>
                <w:rFonts w:cs="Calibri"/>
              </w:rPr>
            </w:pPr>
            <w:r w:rsidRPr="00DD2AC6">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r w:rsidRPr="00DD2AC6">
              <w:rPr>
                <w:rFonts w:cs="Calibri"/>
              </w:rPr>
              <w:t xml:space="preserve"> </w:t>
            </w:r>
          </w:p>
          <w:p w14:paraId="1F7DC7D0" w14:textId="77777777" w:rsidR="00825C81" w:rsidRDefault="00825C81" w:rsidP="00056C5F">
            <w:pPr>
              <w:rPr>
                <w:rFonts w:cs="Calibri"/>
              </w:rPr>
            </w:pPr>
          </w:p>
          <w:p w14:paraId="37673AE6" w14:textId="77777777" w:rsidR="00825C81" w:rsidRDefault="00825C81" w:rsidP="00056C5F">
            <w:pPr>
              <w:rPr>
                <w:rFonts w:cs="Calibri"/>
              </w:rPr>
            </w:pPr>
            <w:r w:rsidRPr="00DD2AC6">
              <w:rPr>
                <w:iCs/>
              </w:rPr>
              <w:t xml:space="preserve">If modifications are required due to a disability, please inform </w:t>
            </w:r>
            <w:r>
              <w:rPr>
                <w:iCs/>
              </w:rPr>
              <w:t xml:space="preserve">me </w:t>
            </w:r>
            <w:r w:rsidRPr="00DD2AC6">
              <w:rPr>
                <w:iCs/>
              </w:rPr>
              <w:t>and contact the Disability and Assistive Technology Center to complete an Accommodations Request form.</w:t>
            </w:r>
            <w:r w:rsidRPr="00DD2AC6">
              <w:rPr>
                <w:rFonts w:cs="Calibri"/>
              </w:rPr>
              <w:t xml:space="preserve"> The Disability and Assistive Technology Center is located on the 6th Floor of </w:t>
            </w:r>
            <w:r w:rsidRPr="00DD2AC6">
              <w:rPr>
                <w:iCs/>
              </w:rPr>
              <w:t>Albertson Hall.</w:t>
            </w:r>
            <w:r w:rsidRPr="00DD2AC6">
              <w:rPr>
                <w:rFonts w:cs="Calibri"/>
              </w:rPr>
              <w:t xml:space="preserve"> For more </w:t>
            </w:r>
          </w:p>
          <w:p w14:paraId="0E4B5636" w14:textId="77777777" w:rsidR="00825C81" w:rsidRPr="00DD2AC6" w:rsidRDefault="00825C81" w:rsidP="00056C5F">
            <w:pPr>
              <w:rPr>
                <w:rFonts w:cs="Calibri"/>
              </w:rPr>
            </w:pPr>
            <w:r w:rsidRPr="00DD2AC6">
              <w:rPr>
                <w:rFonts w:cs="Calibri"/>
              </w:rPr>
              <w:t xml:space="preserve">information, call </w:t>
            </w:r>
            <w:r w:rsidRPr="00DD2AC6">
              <w:rPr>
                <w:iCs/>
              </w:rPr>
              <w:t xml:space="preserve">715-346-3365 </w:t>
            </w:r>
            <w:r w:rsidRPr="00DD2AC6">
              <w:rPr>
                <w:rFonts w:cs="Calibri"/>
              </w:rPr>
              <w:t xml:space="preserve">or visit: </w:t>
            </w:r>
            <w:hyperlink r:id="rId14" w:history="1">
              <w:r w:rsidRPr="00DD2AC6">
                <w:rPr>
                  <w:rStyle w:val="Hyperlink"/>
                  <w:iCs/>
                </w:rPr>
                <w:t>https://www.uwsp.edu/datc/Pages/default.aspx</w:t>
              </w:r>
            </w:hyperlink>
          </w:p>
        </w:tc>
      </w:tr>
      <w:tr w:rsidR="00825C81" w:rsidRPr="00DD2AC6" w14:paraId="14D01806" w14:textId="77777777" w:rsidTr="00056C5F">
        <w:tc>
          <w:tcPr>
            <w:tcW w:w="9123" w:type="dxa"/>
            <w:gridSpan w:val="2"/>
            <w:tcBorders>
              <w:top w:val="nil"/>
              <w:left w:val="nil"/>
              <w:bottom w:val="nil"/>
              <w:right w:val="nil"/>
            </w:tcBorders>
            <w:shd w:val="clear" w:color="auto" w:fill="auto"/>
          </w:tcPr>
          <w:tbl>
            <w:tblPr>
              <w:tblpPr w:leftFromText="180" w:rightFromText="180" w:vertAnchor="text" w:horzAnchor="margin" w:tblpX="201" w:tblpY="12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25C81" w:rsidRPr="00DD2AC6" w14:paraId="6488D7D8" w14:textId="77777777" w:rsidTr="00056C5F">
              <w:tc>
                <w:tcPr>
                  <w:tcW w:w="8897" w:type="dxa"/>
                  <w:tcBorders>
                    <w:top w:val="nil"/>
                    <w:left w:val="nil"/>
                    <w:bottom w:val="nil"/>
                    <w:right w:val="nil"/>
                  </w:tcBorders>
                  <w:shd w:val="clear" w:color="auto" w:fill="auto"/>
                </w:tcPr>
                <w:p w14:paraId="57A26A1A" w14:textId="77777777" w:rsidR="00825C81" w:rsidRPr="002F7E51" w:rsidRDefault="00825C81" w:rsidP="00056C5F">
                  <w:pPr>
                    <w:pStyle w:val="Heading2"/>
                    <w:tabs>
                      <w:tab w:val="clear" w:pos="900"/>
                      <w:tab w:val="left" w:pos="430"/>
                    </w:tabs>
                    <w:ind w:left="340"/>
                  </w:pPr>
                  <w:r>
                    <w:t>Inclusivity/Nondiscrimination Statement</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825C81" w:rsidRPr="00DD2AC6" w14:paraId="183B377C" w14:textId="77777777" w:rsidTr="00056C5F">
                    <w:tc>
                      <w:tcPr>
                        <w:tcW w:w="8964" w:type="dxa"/>
                        <w:tcBorders>
                          <w:top w:val="nil"/>
                          <w:left w:val="nil"/>
                          <w:bottom w:val="nil"/>
                          <w:right w:val="nil"/>
                        </w:tcBorders>
                        <w:shd w:val="clear" w:color="auto" w:fill="auto"/>
                      </w:tcPr>
                      <w:tbl>
                        <w:tblPr>
                          <w:tblpPr w:leftFromText="180" w:rightFromText="180" w:vertAnchor="text" w:horzAnchor="margin" w:tblpX="-1444" w:tblpY="12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tblGrid>
                        <w:tr w:rsidR="00825C81" w:rsidRPr="00DD2AC6" w14:paraId="3D986DCA" w14:textId="77777777" w:rsidTr="00056C5F">
                          <w:tc>
                            <w:tcPr>
                              <w:tcW w:w="8455" w:type="dxa"/>
                              <w:shd w:val="clear" w:color="auto" w:fill="auto"/>
                            </w:tcPr>
                            <w:p w14:paraId="0CCD5DE9" w14:textId="77777777" w:rsidR="00825C81" w:rsidRPr="00DD2AC6" w:rsidRDefault="00825C81" w:rsidP="00056C5F">
                              <w:pPr>
                                <w:rPr>
                                  <w:rFonts w:cs="Calibri"/>
                                </w:rPr>
                              </w:pPr>
                              <w:r w:rsidRPr="00DD2AC6">
                                <w:t xml:space="preserve">It </w:t>
                              </w:r>
                              <w:r>
                                <w:t xml:space="preserve">my </w:t>
                              </w:r>
                              <w:r w:rsidRPr="00DD2AC6">
                                <w:t>responsibility to present materials and activities that are respectful of diversity, such that students from all diverse backgrounds and perspectives be well-served by this course.</w:t>
                              </w:r>
                              <w:r w:rsidRPr="00DD2AC6">
                                <w:rPr>
                                  <w:rFonts w:cs="Calibri"/>
                                  <w:szCs w:val="24"/>
                                </w:rPr>
                                <w:t xml:space="preserve"> No person shall be discriminated against because of race, </w:t>
                              </w:r>
                              <w:r w:rsidRPr="00DD2AC6">
                                <w:t>ethnicity</w:t>
                              </w:r>
                              <w:r w:rsidRPr="00DD2AC6">
                                <w:rPr>
                                  <w:rFonts w:cs="Calibri"/>
                                  <w:szCs w:val="24"/>
                                </w:rPr>
                                <w:t xml:space="preserve">, color, age, religion, creed, gender, gender identity, </w:t>
                              </w:r>
                              <w:r w:rsidRPr="00DD2AC6">
                                <w:t>sexuality</w:t>
                              </w:r>
                              <w:r w:rsidRPr="00DD2AC6">
                                <w:rPr>
                                  <w:rFonts w:cs="Calibri"/>
                                  <w:szCs w:val="24"/>
                                </w:rPr>
                                <w:t xml:space="preserve">, disability, </w:t>
                              </w:r>
                              <w:r w:rsidRPr="00DD2AC6">
                                <w:t>nationality</w:t>
                              </w:r>
                              <w:r w:rsidRPr="00DD2AC6">
                                <w:rPr>
                                  <w:rFonts w:cs="Calibri"/>
                                  <w:szCs w:val="24"/>
                                </w:rPr>
                                <w:t>,</w:t>
                              </w:r>
                              <w:r w:rsidRPr="00DD2AC6">
                                <w:t xml:space="preserve"> culture,</w:t>
                              </w:r>
                              <w:r w:rsidRPr="00DD2AC6">
                                <w:rPr>
                                  <w:rFonts w:cs="Calibri"/>
                                  <w:szCs w:val="24"/>
                                </w:rPr>
                                <w:t xml:space="preserve"> genetic information, </w:t>
                              </w:r>
                              <w:r w:rsidRPr="00DD2AC6">
                                <w:t>socioeconomic status</w:t>
                              </w:r>
                              <w:r w:rsidRPr="00DD2AC6">
                                <w:rPr>
                                  <w:rFonts w:cs="Calibri"/>
                                  <w:szCs w:val="24"/>
                                </w:rPr>
                                <w:t>, marital status, veteran’s status, or political belief or affiliation</w:t>
                              </w:r>
                              <w:r>
                                <w:rPr>
                                  <w:rFonts w:cs="Calibri"/>
                                  <w:szCs w:val="24"/>
                                </w:rPr>
                                <w:t>.  E</w:t>
                              </w:r>
                              <w:r w:rsidRPr="00DD2AC6">
                                <w:rPr>
                                  <w:rFonts w:cs="Calibri"/>
                                  <w:szCs w:val="24"/>
                                </w:rPr>
                                <w:t>qual opportunity and access to facilities shall be available to all. To address concerns regarding any of these issues please call 715</w:t>
                              </w:r>
                              <w:r w:rsidRPr="00DD2AC6">
                                <w:rPr>
                                  <w:rFonts w:cs="Calibri"/>
                                  <w:szCs w:val="24"/>
                                </w:rPr>
                                <w:noBreakHyphen/>
                                <w:t>346</w:t>
                              </w:r>
                              <w:r w:rsidRPr="00DD2AC6">
                                <w:rPr>
                                  <w:rFonts w:cs="Calibri"/>
                                  <w:szCs w:val="24"/>
                                </w:rPr>
                                <w:noBreakHyphen/>
                                <w:t xml:space="preserve">2606 or visit: </w:t>
                              </w:r>
                              <w:hyperlink r:id="rId15" w:history="1">
                                <w:r w:rsidRPr="00DD2AC6">
                                  <w:rPr>
                                    <w:rStyle w:val="Hyperlink"/>
                                    <w:rFonts w:cs="Calibri"/>
                                    <w:szCs w:val="24"/>
                                  </w:rPr>
                                  <w:t>http://www.uwsp.edu/hr/Pages/Affirmative%20Action/About-EAA.aspx</w:t>
                                </w:r>
                              </w:hyperlink>
                            </w:p>
                          </w:tc>
                        </w:tr>
                      </w:tbl>
                      <w:p w14:paraId="1BB8B66D" w14:textId="77777777" w:rsidR="00825C81" w:rsidRPr="00DD2AC6" w:rsidRDefault="00825C81" w:rsidP="00056C5F">
                        <w:pPr>
                          <w:rPr>
                            <w:rFonts w:cs="Calibri"/>
                            <w:sz w:val="24"/>
                            <w:szCs w:val="24"/>
                          </w:rPr>
                        </w:pPr>
                      </w:p>
                    </w:tc>
                  </w:tr>
                </w:tbl>
                <w:p w14:paraId="32CC5941" w14:textId="77777777" w:rsidR="00825C81" w:rsidRPr="00DD2AC6" w:rsidRDefault="00825C81" w:rsidP="00056C5F">
                  <w:pPr>
                    <w:rPr>
                      <w:i/>
                      <w:iCs/>
                    </w:rPr>
                  </w:pPr>
                </w:p>
              </w:tc>
            </w:tr>
          </w:tbl>
          <w:p w14:paraId="70CD7360" w14:textId="77777777" w:rsidR="00825C81" w:rsidRPr="00DD2AC6" w:rsidRDefault="00825C81" w:rsidP="00056C5F">
            <w:pPr>
              <w:rPr>
                <w:i/>
                <w:iCs/>
              </w:rPr>
            </w:pPr>
          </w:p>
        </w:tc>
      </w:tr>
    </w:tbl>
    <w:p w14:paraId="0E365242" w14:textId="77777777" w:rsidR="00825C81" w:rsidRPr="002F7E51" w:rsidRDefault="00825C81" w:rsidP="00825C81">
      <w:pPr>
        <w:pStyle w:val="Heading2"/>
      </w:pPr>
      <w:r>
        <w:t>Religious Beliefs Accommodation</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138E4BCF" w14:textId="77777777" w:rsidTr="00056C5F">
        <w:tc>
          <w:tcPr>
            <w:tcW w:w="8964" w:type="dxa"/>
            <w:tcBorders>
              <w:top w:val="nil"/>
              <w:left w:val="nil"/>
              <w:bottom w:val="nil"/>
              <w:right w:val="nil"/>
            </w:tcBorders>
            <w:shd w:val="clear" w:color="auto" w:fill="auto"/>
          </w:tcPr>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5C81" w:rsidRPr="00DD2AC6" w14:paraId="3F4F00E8" w14:textId="77777777" w:rsidTr="00056C5F">
              <w:tc>
                <w:tcPr>
                  <w:tcW w:w="8738" w:type="dxa"/>
                  <w:shd w:val="clear" w:color="auto" w:fill="auto"/>
                </w:tcPr>
                <w:p w14:paraId="54FE6AAB" w14:textId="77777777" w:rsidR="00825C81" w:rsidRPr="00DD2AC6" w:rsidRDefault="00825C81" w:rsidP="00056C5F">
                  <w:pPr>
                    <w:rPr>
                      <w:rFonts w:cs="Calibri"/>
                    </w:rPr>
                  </w:pPr>
                  <w:r w:rsidRPr="00DD2AC6">
                    <w:rPr>
                      <w:rFonts w:cs="Calibri"/>
                    </w:rPr>
                    <w:t xml:space="preserve">It is </w:t>
                  </w:r>
                  <w:r>
                    <w:rPr>
                      <w:rFonts w:cs="Calibri"/>
                    </w:rPr>
                    <w:t xml:space="preserve">my policy as well as a </w:t>
                  </w:r>
                  <w:r w:rsidRPr="00DD2AC6">
                    <w:rPr>
                      <w:rFonts w:cs="Calibri"/>
                    </w:rPr>
                    <w:t>UW System policy (UWS 22) to reasonably accommodate your sincerely held religious beliefs with respect to all examinations and other academic requirements.</w:t>
                  </w:r>
                  <w:r w:rsidRPr="00DD2AC6">
                    <w:rPr>
                      <w:rFonts w:cs="Calibri"/>
                      <w:szCs w:val="24"/>
                    </w:rPr>
                    <w:t xml:space="preserve"> A direct link to this policy can be found here: </w:t>
                  </w:r>
                  <w:hyperlink r:id="rId16" w:history="1">
                    <w:r w:rsidRPr="00DD2AC6">
                      <w:rPr>
                        <w:rStyle w:val="Hyperlink"/>
                        <w:rFonts w:cs="Calibri"/>
                        <w:szCs w:val="24"/>
                      </w:rPr>
                      <w:t>https://docs.legis.wisconsin.gov/code/admin_code/uws/22</w:t>
                    </w:r>
                  </w:hyperlink>
                </w:p>
              </w:tc>
            </w:tr>
          </w:tbl>
          <w:p w14:paraId="54E29581" w14:textId="77777777" w:rsidR="00825C81" w:rsidRPr="00DD2AC6" w:rsidRDefault="00825C81" w:rsidP="00056C5F">
            <w:pPr>
              <w:rPr>
                <w:rFonts w:cs="Calibri"/>
                <w:szCs w:val="24"/>
              </w:rPr>
            </w:pPr>
          </w:p>
        </w:tc>
      </w:tr>
    </w:tbl>
    <w:p w14:paraId="54FF04C9" w14:textId="77777777" w:rsidR="00825C81" w:rsidRDefault="00825C81" w:rsidP="00825C81">
      <w:pPr>
        <w:pStyle w:val="Heading2"/>
      </w:pPr>
      <w:r>
        <w:lastRenderedPageBreak/>
        <w:t>Help Resources</w:t>
      </w:r>
    </w:p>
    <w:p w14:paraId="566782E3" w14:textId="77777777" w:rsidR="00825C81" w:rsidRDefault="00825C81" w:rsidP="00825C81">
      <w:pPr>
        <w:pStyle w:val="Heading2"/>
        <w:numPr>
          <w:ilvl w:val="0"/>
          <w:numId w:val="0"/>
        </w:numPr>
        <w:ind w:left="1224"/>
      </w:pPr>
    </w:p>
    <w:p w14:paraId="5C151F92" w14:textId="77777777" w:rsidR="00825C81" w:rsidRPr="00C56A34" w:rsidRDefault="00825C81" w:rsidP="00825C81">
      <w:pPr>
        <w:pStyle w:val="Heading2"/>
        <w:numPr>
          <w:ilvl w:val="2"/>
          <w:numId w:val="3"/>
        </w:numPr>
      </w:pPr>
      <w:r>
        <w:t>Academic Help</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323F00A6" w14:textId="77777777" w:rsidTr="00056C5F">
        <w:tc>
          <w:tcPr>
            <w:tcW w:w="8964" w:type="dxa"/>
            <w:tcBorders>
              <w:top w:val="nil"/>
              <w:left w:val="nil"/>
              <w:bottom w:val="nil"/>
              <w:right w:val="nil"/>
            </w:tcBorders>
            <w:shd w:val="clear" w:color="auto" w:fill="auto"/>
          </w:tcPr>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5C81" w:rsidRPr="00DD2AC6" w14:paraId="001BC359" w14:textId="77777777" w:rsidTr="00056C5F">
              <w:tc>
                <w:tcPr>
                  <w:tcW w:w="8738" w:type="dxa"/>
                  <w:shd w:val="clear" w:color="auto" w:fill="auto"/>
                </w:tcPr>
                <w:p w14:paraId="31690D77" w14:textId="77777777" w:rsidR="00825C81" w:rsidRDefault="00825C81" w:rsidP="00056C5F">
                  <w:r w:rsidRPr="006E2D83">
                    <w:rPr>
                      <w:rFonts w:cs="Calibri"/>
                      <w:b/>
                      <w:bCs/>
                      <w:sz w:val="24"/>
                      <w:szCs w:val="24"/>
                    </w:rPr>
                    <w:t>The first step in receiving help with this course is to see me</w:t>
                  </w:r>
                  <w:r>
                    <w:rPr>
                      <w:rFonts w:cs="Calibri"/>
                    </w:rPr>
                    <w:t xml:space="preserve">. </w:t>
                  </w:r>
                  <w:r>
                    <w:t xml:space="preserve"> </w:t>
                  </w:r>
                </w:p>
                <w:p w14:paraId="26365783" w14:textId="77777777" w:rsidR="00825C81" w:rsidRPr="00106C71" w:rsidRDefault="00825C81" w:rsidP="00825C81">
                  <w:pPr>
                    <w:numPr>
                      <w:ilvl w:val="0"/>
                      <w:numId w:val="19"/>
                    </w:numPr>
                    <w:ind w:left="340" w:hanging="270"/>
                    <w:rPr>
                      <w:rFonts w:cs="Calibri"/>
                    </w:rPr>
                  </w:pPr>
                  <w:r>
                    <w:t xml:space="preserve">I am in CPS 436.  </w:t>
                  </w:r>
                </w:p>
                <w:p w14:paraId="0DC808CC" w14:textId="77777777" w:rsidR="00825C81" w:rsidRPr="00106C71" w:rsidRDefault="00825C81" w:rsidP="00825C81">
                  <w:pPr>
                    <w:numPr>
                      <w:ilvl w:val="0"/>
                      <w:numId w:val="19"/>
                    </w:numPr>
                    <w:ind w:left="340" w:hanging="270"/>
                    <w:rPr>
                      <w:rFonts w:cs="Calibri"/>
                    </w:rPr>
                  </w:pPr>
                  <w:r>
                    <w:t>My office hours are from 10:30-11:30 Monday through Thursday and any time on Friday.</w:t>
                  </w:r>
                </w:p>
                <w:p w14:paraId="4E06232B" w14:textId="77777777" w:rsidR="00825C81" w:rsidRDefault="00825C81" w:rsidP="00825C81">
                  <w:pPr>
                    <w:numPr>
                      <w:ilvl w:val="0"/>
                      <w:numId w:val="19"/>
                    </w:numPr>
                    <w:ind w:left="340" w:hanging="270"/>
                    <w:rPr>
                      <w:rFonts w:cs="Calibri"/>
                    </w:rPr>
                  </w:pPr>
                  <w:r>
                    <w:rPr>
                      <w:rFonts w:cs="Calibri"/>
                    </w:rPr>
                    <w:t>You can also contact me for an appointment.  Email is the best way to contact me.</w:t>
                  </w:r>
                </w:p>
                <w:p w14:paraId="5C801724" w14:textId="77777777" w:rsidR="00825C81" w:rsidRDefault="00825C81" w:rsidP="00056C5F">
                  <w:pPr>
                    <w:rPr>
                      <w:rFonts w:cs="Calibri"/>
                    </w:rPr>
                  </w:pPr>
                </w:p>
                <w:p w14:paraId="390496D9" w14:textId="77777777" w:rsidR="00825C81" w:rsidRPr="00106C71" w:rsidRDefault="00825C81" w:rsidP="00056C5F">
                  <w:pPr>
                    <w:rPr>
                      <w:rFonts w:cs="Calibri"/>
                      <w:color w:val="0563C1"/>
                      <w:u w:val="single"/>
                    </w:rPr>
                  </w:pPr>
                  <w:r w:rsidRPr="00DD2AC6">
                    <w:rPr>
                      <w:rFonts w:cs="Calibri"/>
                    </w:rPr>
                    <w:t>The Tutoring and Learning Center helps with Study Skills, Writing, Technology, Math, &amp; Science. The Tutoring and Learning Center is located at 018 Albertson Hall.  For more information, call 715</w:t>
                  </w:r>
                  <w:r w:rsidRPr="00DD2AC6">
                    <w:rPr>
                      <w:rFonts w:cs="Calibri"/>
                    </w:rPr>
                    <w:noBreakHyphen/>
                    <w:t>346</w:t>
                  </w:r>
                  <w:r w:rsidRPr="00DD2AC6">
                    <w:rPr>
                      <w:rFonts w:cs="Calibri"/>
                    </w:rPr>
                    <w:noBreakHyphen/>
                    <w:t>3568 or visit:</w:t>
                  </w:r>
                  <w:r w:rsidRPr="00DD2AC6">
                    <w:t xml:space="preserve"> </w:t>
                  </w:r>
                  <w:hyperlink r:id="rId17" w:history="1">
                    <w:r w:rsidRPr="00DD2AC6">
                      <w:rPr>
                        <w:rStyle w:val="Hyperlink"/>
                        <w:rFonts w:cs="Calibri"/>
                      </w:rPr>
                      <w:t>https://www.uwsp.edu/tlc/Pages/default.aspx</w:t>
                    </w:r>
                  </w:hyperlink>
                </w:p>
              </w:tc>
            </w:tr>
          </w:tbl>
          <w:p w14:paraId="4421EFDE" w14:textId="77777777" w:rsidR="00825C81" w:rsidRDefault="00825C81" w:rsidP="00056C5F">
            <w:pPr>
              <w:pStyle w:val="Heading2"/>
              <w:numPr>
                <w:ilvl w:val="2"/>
                <w:numId w:val="3"/>
              </w:numPr>
              <w:tabs>
                <w:tab w:val="clear" w:pos="900"/>
                <w:tab w:val="left" w:pos="1080"/>
              </w:tabs>
              <w:ind w:left="900"/>
            </w:pPr>
            <w:r>
              <w:t>Healthcare</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5C81" w:rsidRPr="00DD2AC6" w14:paraId="322114D0" w14:textId="77777777" w:rsidTr="00056C5F">
              <w:tc>
                <w:tcPr>
                  <w:tcW w:w="8738" w:type="dxa"/>
                  <w:shd w:val="clear" w:color="auto" w:fill="auto"/>
                </w:tcPr>
                <w:p w14:paraId="64FBFCE0" w14:textId="77777777" w:rsidR="00825C81" w:rsidRPr="00DE0BB3" w:rsidRDefault="00825C81" w:rsidP="00056C5F">
                  <w:pPr>
                    <w:rPr>
                      <w:rFonts w:cs="Calibri"/>
                    </w:rPr>
                  </w:pPr>
                  <w:r w:rsidRPr="00DD2AC6">
                    <w:rPr>
                      <w:rFonts w:cs="Calibri"/>
                    </w:rPr>
                    <w:t xml:space="preserve">If you need healthcare, UWSP Student Health Service provides student-centered healthcare that empowers and promotes wellness for all UWSP students. Student Health Service is located on the 1st floor of </w:t>
                  </w:r>
                  <w:proofErr w:type="spellStart"/>
                  <w:r w:rsidRPr="00DD2AC6">
                    <w:rPr>
                      <w:rFonts w:cs="Calibri"/>
                    </w:rPr>
                    <w:t>Delzell</w:t>
                  </w:r>
                  <w:proofErr w:type="spellEnd"/>
                  <w:r w:rsidRPr="00DD2AC6">
                    <w:rPr>
                      <w:rFonts w:cs="Calibri"/>
                    </w:rPr>
                    <w:t xml:space="preserve"> Hall. For more information, call 715</w:t>
                  </w:r>
                  <w:r w:rsidRPr="00DD2AC6">
                    <w:rPr>
                      <w:rFonts w:cs="Calibri"/>
                    </w:rPr>
                    <w:noBreakHyphen/>
                    <w:t>346</w:t>
                  </w:r>
                  <w:r w:rsidRPr="00DD2AC6">
                    <w:rPr>
                      <w:rFonts w:cs="Calibri"/>
                    </w:rPr>
                    <w:noBreakHyphen/>
                    <w:t xml:space="preserve">4646 or visit: </w:t>
                  </w:r>
                  <w:hyperlink r:id="rId18" w:history="1">
                    <w:r w:rsidRPr="00DD2AC6">
                      <w:rPr>
                        <w:rStyle w:val="Hyperlink"/>
                        <w:rFonts w:cs="Calibri"/>
                      </w:rPr>
                      <w:t>http://www.uwsp.edu/stuhealth/Pages/default.aspx</w:t>
                    </w:r>
                  </w:hyperlink>
                </w:p>
              </w:tc>
            </w:tr>
          </w:tbl>
          <w:p w14:paraId="3A283792" w14:textId="77777777" w:rsidR="00825C81" w:rsidRDefault="00825C81" w:rsidP="00056C5F">
            <w:pPr>
              <w:pStyle w:val="Heading2"/>
              <w:numPr>
                <w:ilvl w:val="2"/>
                <w:numId w:val="3"/>
              </w:numPr>
              <w:tabs>
                <w:tab w:val="clear" w:pos="900"/>
                <w:tab w:val="left" w:pos="1080"/>
              </w:tabs>
              <w:ind w:left="900"/>
            </w:pPr>
            <w:r>
              <w:t>Counselling</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5C81" w:rsidRPr="00DD2AC6" w14:paraId="7F09C7C3" w14:textId="77777777" w:rsidTr="00056C5F">
              <w:tc>
                <w:tcPr>
                  <w:tcW w:w="8738" w:type="dxa"/>
                  <w:shd w:val="clear" w:color="auto" w:fill="auto"/>
                </w:tcPr>
                <w:p w14:paraId="33E8A4DF" w14:textId="77777777" w:rsidR="00825C81" w:rsidRPr="00DE0BB3" w:rsidRDefault="00825C81" w:rsidP="00056C5F">
                  <w:pPr>
                    <w:pStyle w:val="Style1"/>
                    <w:tabs>
                      <w:tab w:val="left" w:pos="720"/>
                    </w:tabs>
                    <w:spacing w:after="0"/>
                    <w:contextualSpacing/>
                    <w:rPr>
                      <w:rFonts w:ascii="Calibri" w:hAnsi="Calibri" w:cs="Calibri"/>
                      <w:b w:val="0"/>
                      <w:color w:val="0563C1"/>
                      <w:spacing w:val="0"/>
                      <w:sz w:val="22"/>
                      <w:szCs w:val="22"/>
                      <w:u w:val="single"/>
                    </w:rPr>
                  </w:pPr>
                  <w:r w:rsidRPr="00DD2AC6">
                    <w:rPr>
                      <w:rFonts w:ascii="Calibri" w:hAnsi="Calibri" w:cs="Calibr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D2AC6">
                    <w:rPr>
                      <w:rFonts w:ascii="Calibri" w:hAnsi="Calibri" w:cs="Calibri"/>
                      <w:b w:val="0"/>
                      <w:spacing w:val="0"/>
                      <w:sz w:val="22"/>
                      <w:szCs w:val="22"/>
                    </w:rPr>
                    <w:t>Delzell</w:t>
                  </w:r>
                  <w:proofErr w:type="spellEnd"/>
                  <w:r w:rsidRPr="00DD2AC6">
                    <w:rPr>
                      <w:rFonts w:ascii="Calibri" w:hAnsi="Calibri" w:cs="Calibri"/>
                      <w:b w:val="0"/>
                      <w:spacing w:val="0"/>
                      <w:sz w:val="22"/>
                      <w:szCs w:val="22"/>
                    </w:rPr>
                    <w:t xml:space="preserve"> Hall. For more information, call 715-346-3553 or visit: </w:t>
                  </w:r>
                  <w:hyperlink r:id="rId19" w:history="1">
                    <w:r w:rsidRPr="00DD2AC6">
                      <w:rPr>
                        <w:rStyle w:val="Hyperlink"/>
                        <w:rFonts w:ascii="Calibri" w:hAnsi="Calibri" w:cs="Calibri"/>
                        <w:b w:val="0"/>
                        <w:spacing w:val="0"/>
                        <w:sz w:val="22"/>
                        <w:szCs w:val="22"/>
                      </w:rPr>
                      <w:t>http://www.uwsp.edu/counseling/Pages/default.aspx</w:t>
                    </w:r>
                  </w:hyperlink>
                </w:p>
              </w:tc>
            </w:tr>
          </w:tbl>
          <w:p w14:paraId="3541925B" w14:textId="77777777" w:rsidR="00825C81" w:rsidRDefault="00825C81" w:rsidP="00056C5F">
            <w:pPr>
              <w:pStyle w:val="Heading2"/>
              <w:numPr>
                <w:ilvl w:val="0"/>
                <w:numId w:val="0"/>
              </w:numPr>
              <w:tabs>
                <w:tab w:val="clear" w:pos="900"/>
                <w:tab w:val="left" w:pos="1080"/>
              </w:tabs>
              <w:ind w:left="900"/>
            </w:pPr>
          </w:p>
          <w:p w14:paraId="2F98731E" w14:textId="77777777" w:rsidR="00825C81" w:rsidRDefault="00825C81" w:rsidP="00056C5F">
            <w:pPr>
              <w:pStyle w:val="Heading2"/>
              <w:numPr>
                <w:ilvl w:val="2"/>
                <w:numId w:val="3"/>
              </w:numPr>
              <w:tabs>
                <w:tab w:val="clear" w:pos="900"/>
                <w:tab w:val="left" w:pos="1080"/>
              </w:tabs>
              <w:ind w:left="900"/>
            </w:pPr>
            <w:r>
              <w:t>Additional Help – The Dean of Students</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825C81" w:rsidRPr="00DD2AC6" w14:paraId="2F6DCBCD" w14:textId="77777777" w:rsidTr="00056C5F">
              <w:tc>
                <w:tcPr>
                  <w:tcW w:w="8738" w:type="dxa"/>
                  <w:shd w:val="clear" w:color="auto" w:fill="auto"/>
                </w:tcPr>
                <w:p w14:paraId="0685195F" w14:textId="77777777" w:rsidR="00825C81" w:rsidRDefault="00825C81" w:rsidP="00056C5F">
                  <w:pPr>
                    <w:pStyle w:val="Style1"/>
                    <w:tabs>
                      <w:tab w:val="left" w:pos="720"/>
                    </w:tabs>
                    <w:spacing w:after="0"/>
                    <w:contextualSpacing/>
                    <w:rPr>
                      <w:rFonts w:ascii="Calibri" w:hAnsi="Calibri" w:cs="Calibri"/>
                      <w:b w:val="0"/>
                      <w:spacing w:val="0"/>
                      <w:sz w:val="22"/>
                      <w:szCs w:val="22"/>
                    </w:rPr>
                  </w:pPr>
                  <w:r w:rsidRPr="00DD2AC6">
                    <w:rPr>
                      <w:rFonts w:ascii="Calibri" w:hAnsi="Calibri" w:cs="Calibri"/>
                      <w:b w:val="0"/>
                      <w:spacing w:val="0"/>
                      <w:sz w:val="22"/>
                      <w:szCs w:val="22"/>
                    </w:rPr>
                    <w:t>In addition to the support services provided by Student Health Service and the UWSP Counseling, there are also professional support services available to students through the Dean of Students.</w:t>
                  </w:r>
                  <w:r>
                    <w:rPr>
                      <w:rFonts w:ascii="Calibri" w:hAnsi="Calibri" w:cs="Calibri"/>
                      <w:b w:val="0"/>
                      <w:spacing w:val="0"/>
                      <w:sz w:val="22"/>
                      <w:szCs w:val="22"/>
                    </w:rPr>
                    <w:t xml:space="preserve">  </w:t>
                  </w:r>
                  <w:r w:rsidRPr="00DD2AC6">
                    <w:rPr>
                      <w:rFonts w:ascii="Calibri" w:hAnsi="Calibri" w:cs="Calibri"/>
                      <w:b w:val="0"/>
                      <w:spacing w:val="0"/>
                      <w:sz w:val="22"/>
                      <w:szCs w:val="22"/>
                    </w:rPr>
                    <w:t xml:space="preserve">The Office of the Dean of Students supports the campus community by reaching out and providing resources in areas where a student may be struggling or experiencing barriers to their success. </w:t>
                  </w:r>
                </w:p>
                <w:p w14:paraId="3B2B1253" w14:textId="77777777" w:rsidR="00825C81" w:rsidRDefault="00825C81" w:rsidP="00056C5F">
                  <w:pPr>
                    <w:pStyle w:val="Style1"/>
                    <w:tabs>
                      <w:tab w:val="left" w:pos="720"/>
                    </w:tabs>
                    <w:spacing w:after="0"/>
                    <w:contextualSpacing/>
                    <w:rPr>
                      <w:rFonts w:ascii="Calibri" w:hAnsi="Calibri" w:cs="Calibri"/>
                      <w:b w:val="0"/>
                      <w:color w:val="0563C1"/>
                      <w:spacing w:val="0"/>
                      <w:sz w:val="22"/>
                      <w:szCs w:val="22"/>
                      <w:u w:val="single"/>
                    </w:rPr>
                  </w:pPr>
                </w:p>
                <w:p w14:paraId="7E6AD88F" w14:textId="77777777" w:rsidR="00825C81" w:rsidRDefault="00825C81" w:rsidP="00056C5F">
                  <w:pPr>
                    <w:pStyle w:val="Style1"/>
                    <w:tabs>
                      <w:tab w:val="left" w:pos="720"/>
                    </w:tabs>
                    <w:spacing w:after="0"/>
                    <w:contextualSpacing/>
                    <w:rPr>
                      <w:rFonts w:ascii="Calibri" w:hAnsi="Calibri" w:cs="Calibri"/>
                      <w:b w:val="0"/>
                      <w:color w:val="0563C1"/>
                      <w:spacing w:val="0"/>
                      <w:sz w:val="22"/>
                      <w:szCs w:val="22"/>
                      <w:u w:val="single"/>
                    </w:rPr>
                  </w:pPr>
                  <w:r>
                    <w:rPr>
                      <w:rFonts w:ascii="Calibri" w:hAnsi="Calibri" w:cs="Calibri"/>
                      <w:b w:val="0"/>
                      <w:spacing w:val="0"/>
                      <w:sz w:val="22"/>
                      <w:szCs w:val="22"/>
                    </w:rPr>
                    <w:t xml:space="preserve">I will try </w:t>
                  </w:r>
                  <w:r w:rsidRPr="00DD2AC6">
                    <w:rPr>
                      <w:rFonts w:ascii="Calibri" w:hAnsi="Calibri" w:cs="Calibri"/>
                      <w:b w:val="0"/>
                      <w:spacing w:val="0"/>
                      <w:sz w:val="22"/>
                      <w:szCs w:val="22"/>
                    </w:rPr>
                    <w:t xml:space="preserve">to be proactive, supportive, and involved in facilitating </w:t>
                  </w:r>
                  <w:r>
                    <w:rPr>
                      <w:rFonts w:ascii="Calibri" w:hAnsi="Calibri" w:cs="Calibri"/>
                      <w:b w:val="0"/>
                      <w:spacing w:val="0"/>
                      <w:sz w:val="22"/>
                      <w:szCs w:val="22"/>
                    </w:rPr>
                    <w:t xml:space="preserve">student </w:t>
                  </w:r>
                  <w:r w:rsidRPr="00DD2AC6">
                    <w:rPr>
                      <w:rFonts w:ascii="Calibri" w:hAnsi="Calibri" w:cs="Calibri"/>
                      <w:b w:val="0"/>
                      <w:spacing w:val="0"/>
                      <w:sz w:val="22"/>
                      <w:szCs w:val="22"/>
                    </w:rPr>
                    <w:t xml:space="preserve">success through early detection, reporting, and intervention. As such, </w:t>
                  </w:r>
                  <w:r>
                    <w:rPr>
                      <w:rFonts w:ascii="Calibri" w:hAnsi="Calibri" w:cs="Calibri"/>
                      <w:b w:val="0"/>
                      <w:spacing w:val="0"/>
                      <w:sz w:val="22"/>
                      <w:szCs w:val="22"/>
                    </w:rPr>
                    <w:t xml:space="preserve">I </w:t>
                  </w:r>
                  <w:r w:rsidRPr="00DD2AC6">
                    <w:rPr>
                      <w:rFonts w:ascii="Calibri" w:hAnsi="Calibri" w:cs="Calibri"/>
                      <w:b w:val="0"/>
                      <w:spacing w:val="0"/>
                      <w:sz w:val="22"/>
                      <w:szCs w:val="22"/>
                    </w:rPr>
                    <w:t xml:space="preserve">may contact the Office of the Dean of Students if </w:t>
                  </w:r>
                  <w:r>
                    <w:rPr>
                      <w:rFonts w:ascii="Calibri" w:hAnsi="Calibri" w:cs="Calibri"/>
                      <w:b w:val="0"/>
                      <w:spacing w:val="0"/>
                      <w:sz w:val="22"/>
                      <w:szCs w:val="22"/>
                    </w:rPr>
                    <w:t xml:space="preserve">I </w:t>
                  </w:r>
                  <w:r w:rsidRPr="00DD2AC6">
                    <w:rPr>
                      <w:rFonts w:ascii="Calibri" w:hAnsi="Calibri" w:cs="Calibri"/>
                      <w:b w:val="0"/>
                      <w:spacing w:val="0"/>
                      <w:sz w:val="22"/>
                      <w:szCs w:val="22"/>
                    </w:rPr>
                    <w:t xml:space="preserve">sense that a student needs additional support beyond what the instructor is able to provide. For more additional information, please go to </w:t>
                  </w:r>
                  <w:hyperlink r:id="rId20" w:history="1">
                    <w:r w:rsidRPr="00DD2AC6">
                      <w:rPr>
                        <w:rStyle w:val="Hyperlink"/>
                        <w:rFonts w:ascii="Calibri" w:hAnsi="Calibri" w:cs="Calibri"/>
                        <w:b w:val="0"/>
                        <w:spacing w:val="0"/>
                        <w:sz w:val="22"/>
                        <w:szCs w:val="22"/>
                      </w:rPr>
                      <w:t>http://www.uwsp.edu/dos/Pages/default.aspx</w:t>
                    </w:r>
                  </w:hyperlink>
                </w:p>
                <w:p w14:paraId="6402E10E" w14:textId="77777777" w:rsidR="00825C81" w:rsidRDefault="00825C81" w:rsidP="00056C5F">
                  <w:pPr>
                    <w:pStyle w:val="Style1"/>
                    <w:tabs>
                      <w:tab w:val="left" w:pos="720"/>
                    </w:tabs>
                    <w:spacing w:after="0"/>
                    <w:contextualSpacing/>
                    <w:rPr>
                      <w:rFonts w:ascii="Calibri" w:hAnsi="Calibri" w:cs="Calibri"/>
                      <w:b w:val="0"/>
                      <w:color w:val="0563C1"/>
                      <w:spacing w:val="0"/>
                      <w:sz w:val="22"/>
                      <w:szCs w:val="22"/>
                      <w:u w:val="single"/>
                    </w:rPr>
                  </w:pPr>
                </w:p>
                <w:p w14:paraId="5D80C0B5" w14:textId="77777777" w:rsidR="00825C81" w:rsidRPr="00DE0BB3" w:rsidRDefault="00825C81" w:rsidP="00056C5F">
                  <w:pPr>
                    <w:pStyle w:val="Style1"/>
                    <w:tabs>
                      <w:tab w:val="left" w:pos="720"/>
                    </w:tabs>
                    <w:spacing w:after="0"/>
                    <w:contextualSpacing/>
                    <w:rPr>
                      <w:rFonts w:ascii="Calibri" w:hAnsi="Calibri" w:cs="Calibri"/>
                      <w:b w:val="0"/>
                      <w:color w:val="0563C1"/>
                      <w:spacing w:val="0"/>
                      <w:sz w:val="22"/>
                      <w:szCs w:val="22"/>
                      <w:u w:val="single"/>
                    </w:rPr>
                  </w:pPr>
                  <w:r w:rsidRPr="00DD2AC6">
                    <w:rPr>
                      <w:rFonts w:ascii="Calibri" w:hAnsi="Calibri" w:cs="Calibr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21" w:history="1">
                    <w:r w:rsidRPr="00DD2AC6">
                      <w:rPr>
                        <w:rStyle w:val="Hyperlink"/>
                        <w:rFonts w:ascii="Calibri" w:hAnsi="Calibri" w:cs="Calibri"/>
                        <w:b w:val="0"/>
                        <w:spacing w:val="0"/>
                        <w:sz w:val="22"/>
                        <w:szCs w:val="22"/>
                      </w:rPr>
                      <w:t>https://www.uwsp.edu/dos/Pages/Anonymous-Report.aspx</w:t>
                    </w:r>
                  </w:hyperlink>
                </w:p>
              </w:tc>
            </w:tr>
          </w:tbl>
          <w:p w14:paraId="22304E77" w14:textId="77777777" w:rsidR="00825C81" w:rsidRPr="00DD2AC6" w:rsidRDefault="00825C81" w:rsidP="00056C5F">
            <w:pPr>
              <w:pStyle w:val="Style1"/>
              <w:tabs>
                <w:tab w:val="left" w:pos="720"/>
              </w:tabs>
              <w:spacing w:after="0"/>
              <w:contextualSpacing/>
              <w:rPr>
                <w:rFonts w:ascii="Calibri" w:hAnsi="Calibri" w:cs="Calibri"/>
                <w:b w:val="0"/>
                <w:spacing w:val="0"/>
                <w:sz w:val="24"/>
                <w:szCs w:val="24"/>
              </w:rPr>
            </w:pPr>
          </w:p>
        </w:tc>
      </w:tr>
    </w:tbl>
    <w:p w14:paraId="38524048" w14:textId="77777777" w:rsidR="00407872" w:rsidRDefault="00407872" w:rsidP="00407872">
      <w:pPr>
        <w:pStyle w:val="Heading2"/>
        <w:numPr>
          <w:ilvl w:val="0"/>
          <w:numId w:val="0"/>
        </w:numPr>
        <w:ind w:left="792"/>
      </w:pPr>
    </w:p>
    <w:p w14:paraId="3608BCD8" w14:textId="775CA5D1" w:rsidR="00825C81" w:rsidRPr="002F7E51" w:rsidRDefault="00825C81" w:rsidP="00825C81">
      <w:pPr>
        <w:pStyle w:val="Heading2"/>
      </w:pPr>
      <w:r>
        <w:lastRenderedPageBreak/>
        <w:t>Emergency Response Guide</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509DE8FD" w14:textId="77777777" w:rsidTr="00056C5F">
        <w:tc>
          <w:tcPr>
            <w:tcW w:w="8964" w:type="dxa"/>
            <w:tcBorders>
              <w:top w:val="nil"/>
              <w:left w:val="nil"/>
              <w:bottom w:val="nil"/>
              <w:right w:val="nil"/>
            </w:tcBorders>
            <w:shd w:val="clear" w:color="auto" w:fill="auto"/>
          </w:tcPr>
          <w:p w14:paraId="08416A76" w14:textId="77777777" w:rsidR="00825C81" w:rsidRPr="00DD2AC6" w:rsidRDefault="00825C81" w:rsidP="00056C5F">
            <w:pPr>
              <w:pStyle w:val="Style1"/>
              <w:contextualSpacing/>
              <w:rPr>
                <w:rFonts w:ascii="Calibri" w:hAnsi="Calibri" w:cs="Calibri"/>
                <w:b w:val="0"/>
                <w:spacing w:val="0"/>
                <w:kern w:val="2"/>
                <w:sz w:val="22"/>
                <w:szCs w:val="22"/>
              </w:rPr>
            </w:pPr>
            <w:r w:rsidRPr="00DD2AC6">
              <w:rPr>
                <w:rFonts w:ascii="Calibri" w:hAnsi="Calibri" w:cs="Calibri"/>
                <w:b w:val="0"/>
                <w:spacing w:val="0"/>
                <w:kern w:val="2"/>
                <w:sz w:val="22"/>
                <w:szCs w:val="22"/>
              </w:rPr>
              <w:t>In the event of an emergency, follow UWSP’s emergency response procedures. For details on all emergency response procedures</w:t>
            </w:r>
            <w:r w:rsidRPr="00DD2AC6">
              <w:rPr>
                <w:rFonts w:ascii="Calibri" w:hAnsi="Calibri" w:cs="Calibri"/>
                <w:b w:val="0"/>
                <w:spacing w:val="0"/>
                <w:sz w:val="22"/>
                <w:szCs w:val="22"/>
              </w:rPr>
              <w:t xml:space="preserve">, please go to </w:t>
            </w:r>
            <w:hyperlink r:id="rId22" w:history="1">
              <w:r w:rsidRPr="00DD2AC6">
                <w:rPr>
                  <w:rStyle w:val="Hyperlink"/>
                  <w:rFonts w:ascii="Calibri" w:hAnsi="Calibri" w:cs="Calibri"/>
                  <w:b w:val="0"/>
                  <w:spacing w:val="0"/>
                  <w:kern w:val="2"/>
                  <w:sz w:val="22"/>
                  <w:szCs w:val="22"/>
                </w:rPr>
                <w:t>http://www.uwsp.edu/rmgt/Pages/em/procedures</w:t>
              </w:r>
            </w:hyperlink>
            <w:r w:rsidRPr="00DD2AC6">
              <w:rPr>
                <w:rFonts w:ascii="Calibri" w:hAnsi="Calibri" w:cs="Calibri"/>
                <w:b w:val="0"/>
                <w:spacing w:val="0"/>
                <w:kern w:val="2"/>
                <w:sz w:val="22"/>
                <w:szCs w:val="22"/>
              </w:rPr>
              <w:t xml:space="preserve"> </w:t>
            </w:r>
          </w:p>
        </w:tc>
      </w:tr>
    </w:tbl>
    <w:p w14:paraId="55000D9F" w14:textId="77777777" w:rsidR="00825C81" w:rsidRPr="002F7E51" w:rsidRDefault="00825C81" w:rsidP="00825C81">
      <w:pPr>
        <w:pStyle w:val="Heading2"/>
      </w:pPr>
      <w:r w:rsidRPr="009E6DE9">
        <w:t>UWSP Community Bill of Rights and Responsibilities</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64AADDE3" w14:textId="77777777" w:rsidTr="00056C5F">
        <w:tc>
          <w:tcPr>
            <w:tcW w:w="8964" w:type="dxa"/>
            <w:tcBorders>
              <w:top w:val="nil"/>
              <w:left w:val="nil"/>
              <w:bottom w:val="nil"/>
              <w:right w:val="nil"/>
            </w:tcBorders>
            <w:shd w:val="clear" w:color="auto" w:fill="auto"/>
          </w:tcPr>
          <w:p w14:paraId="7E17732F" w14:textId="77777777" w:rsidR="00825C81" w:rsidRPr="00572ABF" w:rsidRDefault="00825C81" w:rsidP="00056C5F">
            <w:pPr>
              <w:rPr>
                <w:rFonts w:cs="Calibri"/>
              </w:rPr>
            </w:pPr>
            <w:r w:rsidRPr="00DD2AC6">
              <w:rPr>
                <w:rFonts w:cs="Calibri"/>
              </w:rPr>
              <w:t xml:space="preserve">UWSP values a safe, honest, respectful, and inviting learning environment. In order to ensure that each student can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23" w:history="1">
              <w:r w:rsidRPr="00572ABF">
                <w:rPr>
                  <w:rStyle w:val="Hyperlink"/>
                </w:rPr>
                <w:t>https://www.uwsp.edu/dos/Documents/UWS%2014-1.pdf</w:t>
              </w:r>
            </w:hyperlink>
          </w:p>
        </w:tc>
      </w:tr>
    </w:tbl>
    <w:p w14:paraId="0A0F4B93" w14:textId="77777777" w:rsidR="00825C81" w:rsidRPr="002F7E51" w:rsidRDefault="00825C81" w:rsidP="00825C81">
      <w:pPr>
        <w:pStyle w:val="Heading2"/>
      </w:pPr>
      <w:r>
        <w:t>University Attendance Policy</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42113232" w14:textId="77777777" w:rsidTr="00056C5F">
        <w:tc>
          <w:tcPr>
            <w:tcW w:w="8964" w:type="dxa"/>
            <w:tcBorders>
              <w:top w:val="nil"/>
              <w:left w:val="nil"/>
              <w:bottom w:val="nil"/>
              <w:right w:val="nil"/>
            </w:tcBorders>
            <w:shd w:val="clear" w:color="auto" w:fill="auto"/>
          </w:tcPr>
          <w:p w14:paraId="07D2EE6B" w14:textId="77777777" w:rsidR="00825C81" w:rsidRPr="00DD2AC6" w:rsidRDefault="00825C81" w:rsidP="00056C5F">
            <w:pPr>
              <w:rPr>
                <w:rFonts w:cs="Calibri"/>
                <w:szCs w:val="24"/>
              </w:rPr>
            </w:pPr>
            <w:r w:rsidRPr="00DD2AC6">
              <w:rPr>
                <w:rFonts w:cs="Calibri"/>
                <w:szCs w:val="24"/>
              </w:rPr>
              <w:t>In addition to the course attendance policies determined by the instructor (noted above), the university provide</w:t>
            </w:r>
            <w:r>
              <w:rPr>
                <w:rFonts w:cs="Calibri"/>
                <w:szCs w:val="24"/>
              </w:rPr>
              <w:t>s</w:t>
            </w:r>
            <w:r w:rsidRPr="00DD2AC6">
              <w:rPr>
                <w:rFonts w:cs="Calibri"/>
                <w:szCs w:val="24"/>
              </w:rPr>
              <w:t xml:space="preserve"> standard guidelines by which students are to abide. All exceptions to the course attendance policy or the university guidelines should be documented in writing. A link to the university’s attendance guidelines can be found at:</w:t>
            </w:r>
            <w:r>
              <w:rPr>
                <w:rFonts w:cs="Calibri"/>
                <w:szCs w:val="24"/>
              </w:rPr>
              <w:t xml:space="preserve"> </w:t>
            </w:r>
            <w:hyperlink r:id="rId24" w:history="1">
              <w:r w:rsidRPr="00E31A28">
                <w:rPr>
                  <w:rStyle w:val="Hyperlink"/>
                  <w:rFonts w:cs="Calibri"/>
                  <w:szCs w:val="24"/>
                </w:rPr>
                <w:t>https://www.uw</w:t>
              </w:r>
              <w:r w:rsidRPr="00E31A28">
                <w:rPr>
                  <w:rStyle w:val="Hyperlink"/>
                  <w:rFonts w:cs="Calibri"/>
                  <w:szCs w:val="24"/>
                </w:rPr>
                <w:t>s</w:t>
              </w:r>
              <w:r w:rsidRPr="00E31A28">
                <w:rPr>
                  <w:rStyle w:val="Hyperlink"/>
                  <w:rFonts w:cs="Calibri"/>
                  <w:szCs w:val="24"/>
                </w:rPr>
                <w:t>p.ed</w:t>
              </w:r>
              <w:r w:rsidRPr="00E31A28">
                <w:rPr>
                  <w:rStyle w:val="Hyperlink"/>
                  <w:rFonts w:cs="Calibri"/>
                  <w:szCs w:val="24"/>
                </w:rPr>
                <w:t>u</w:t>
              </w:r>
              <w:r w:rsidRPr="00E31A28">
                <w:rPr>
                  <w:rStyle w:val="Hyperlink"/>
                  <w:rFonts w:cs="Calibri"/>
                  <w:szCs w:val="24"/>
                </w:rPr>
                <w:t>/regrec/Pages/Attendance-P</w:t>
              </w:r>
              <w:r w:rsidRPr="00E31A28">
                <w:rPr>
                  <w:rStyle w:val="Hyperlink"/>
                  <w:rFonts w:cs="Calibri"/>
                  <w:szCs w:val="24"/>
                </w:rPr>
                <w:t>o</w:t>
              </w:r>
              <w:r w:rsidRPr="00E31A28">
                <w:rPr>
                  <w:rStyle w:val="Hyperlink"/>
                  <w:rFonts w:cs="Calibri"/>
                  <w:szCs w:val="24"/>
                </w:rPr>
                <w:t>licy.aspx</w:t>
              </w:r>
            </w:hyperlink>
          </w:p>
        </w:tc>
      </w:tr>
    </w:tbl>
    <w:p w14:paraId="28BF9244" w14:textId="77777777" w:rsidR="00825C81" w:rsidRPr="00856164" w:rsidRDefault="00825C81" w:rsidP="00825C81">
      <w:pPr>
        <w:pStyle w:val="Heading2"/>
      </w:pPr>
      <w:r>
        <w:t>University Drop Policy</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148DBACE" w14:textId="77777777" w:rsidTr="00056C5F">
        <w:tc>
          <w:tcPr>
            <w:tcW w:w="8964" w:type="dxa"/>
            <w:tcBorders>
              <w:top w:val="nil"/>
              <w:left w:val="nil"/>
              <w:bottom w:val="nil"/>
              <w:right w:val="nil"/>
            </w:tcBorders>
            <w:shd w:val="clear" w:color="auto" w:fill="auto"/>
          </w:tcPr>
          <w:p w14:paraId="585AF5F8" w14:textId="77777777" w:rsidR="00825C81" w:rsidRDefault="00825C81" w:rsidP="00056C5F">
            <w:pPr>
              <w:rPr>
                <w:rStyle w:val="Hyperlink"/>
                <w:rFonts w:cs="Calibri"/>
                <w:szCs w:val="24"/>
              </w:rPr>
            </w:pPr>
            <w:r w:rsidRPr="00DD2AC6">
              <w:rPr>
                <w:rFonts w:cs="Calibri"/>
                <w:szCs w:val="24"/>
              </w:rPr>
              <w:t>In addition to the course attendance policies determined by the instructor (noted above), the university provide</w:t>
            </w:r>
            <w:r>
              <w:rPr>
                <w:rFonts w:cs="Calibri"/>
                <w:szCs w:val="24"/>
              </w:rPr>
              <w:t>s</w:t>
            </w:r>
            <w:r w:rsidRPr="00DD2AC6">
              <w:rPr>
                <w:rFonts w:cs="Calibri"/>
                <w:szCs w:val="24"/>
              </w:rPr>
              <w:t xml:space="preserve"> standard guidelines by which students are to abide. All exceptions to the course attendance policy or the university guidelines should be documented in writing. A link to the university’s attendance guidelines can be found at:</w:t>
            </w:r>
            <w:r>
              <w:rPr>
                <w:rFonts w:cs="Calibri"/>
                <w:szCs w:val="24"/>
              </w:rPr>
              <w:t xml:space="preserve"> </w:t>
            </w:r>
            <w:hyperlink r:id="rId25" w:history="1">
              <w:r w:rsidRPr="00E31A28">
                <w:rPr>
                  <w:rStyle w:val="Hyperlink"/>
                  <w:rFonts w:cs="Calibri"/>
                  <w:szCs w:val="24"/>
                </w:rPr>
                <w:t>https://www.uwsp.edu/regrec/Pages/Attendance-Policy.aspx</w:t>
              </w:r>
            </w:hyperlink>
          </w:p>
          <w:p w14:paraId="0FF31734" w14:textId="77777777" w:rsidR="00407872" w:rsidRDefault="00407872" w:rsidP="00056C5F">
            <w:pPr>
              <w:rPr>
                <w:rFonts w:cs="Calibri"/>
                <w:szCs w:val="24"/>
              </w:rPr>
            </w:pPr>
          </w:p>
          <w:p w14:paraId="6B436BDC" w14:textId="338BA985" w:rsidR="00825C81" w:rsidRPr="00DD2AC6" w:rsidRDefault="00825C81" w:rsidP="00056C5F">
            <w:pPr>
              <w:rPr>
                <w:rFonts w:cs="Calibri"/>
                <w:szCs w:val="24"/>
              </w:rPr>
            </w:pPr>
            <w:r w:rsidRPr="00DD2AC6">
              <w:rPr>
                <w:rFonts w:cs="Calibri"/>
                <w:szCs w:val="24"/>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you never attend or stop attending a course and fail to officially drop, you will receive an F in the course you never attend or stop attending a course and fail to officially drop, you will receive an F in the course at end of the semester. A link to the university’s drop policy can be found at:</w:t>
            </w:r>
          </w:p>
        </w:tc>
      </w:tr>
    </w:tbl>
    <w:p w14:paraId="1C442942" w14:textId="77777777" w:rsidR="00825C81" w:rsidRDefault="00825C81" w:rsidP="00825C81">
      <w:pPr>
        <w:rPr>
          <w:rStyle w:val="Hyperlink"/>
          <w:rFonts w:cs="Calibri"/>
          <w:szCs w:val="24"/>
        </w:rPr>
      </w:pPr>
      <w:hyperlink r:id="rId26" w:anchor="Drop/Add/Withdrawal_Procedures" w:history="1">
        <w:r w:rsidRPr="00DD2AC6">
          <w:rPr>
            <w:rStyle w:val="Hyperlink"/>
            <w:rFonts w:cs="Calibri"/>
            <w:szCs w:val="24"/>
          </w:rPr>
          <w:t>https://catal</w:t>
        </w:r>
        <w:r w:rsidRPr="00DD2AC6">
          <w:rPr>
            <w:rStyle w:val="Hyperlink"/>
            <w:rFonts w:cs="Calibri"/>
            <w:szCs w:val="24"/>
          </w:rPr>
          <w:t>og.uwsp.edu/content.php?catoid=11&amp;navoid=431&amp;hl=add%2Fdrop&amp;returnto=search#Drop/Add/Withdrawal_Procedures</w:t>
        </w:r>
      </w:hyperlink>
    </w:p>
    <w:p w14:paraId="7DEF9A32" w14:textId="77777777" w:rsidR="00825C81" w:rsidRDefault="00825C81" w:rsidP="00825C81">
      <w:pPr>
        <w:pStyle w:val="Heading2"/>
      </w:pPr>
      <w:r>
        <w:t>Academic Honesty</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277D1E9F" w14:textId="77777777" w:rsidTr="00056C5F">
        <w:tc>
          <w:tcPr>
            <w:tcW w:w="8964" w:type="dxa"/>
            <w:tcBorders>
              <w:top w:val="nil"/>
              <w:left w:val="nil"/>
              <w:bottom w:val="nil"/>
              <w:right w:val="nil"/>
            </w:tcBorders>
            <w:shd w:val="clear" w:color="auto" w:fill="auto"/>
          </w:tcPr>
          <w:p w14:paraId="6BFB6C78" w14:textId="77777777" w:rsidR="00825C81" w:rsidRPr="00DD2AC6" w:rsidRDefault="00825C81" w:rsidP="00056C5F">
            <w:pPr>
              <w:rPr>
                <w:rFonts w:cs="Calibri"/>
              </w:rPr>
            </w:pPr>
            <w:r w:rsidRPr="00DD2AC6">
              <w:rPr>
                <w:rFonts w:cs="Calibri"/>
              </w:rPr>
              <w:t xml:space="preserve">UW System policy (UWS 14) states that students are responsible for the honest completion and representation of their work, for the appropriate citation of sources, and for respect of others' academic endeavors. </w:t>
            </w:r>
            <w:r w:rsidRPr="00DD2AC6">
              <w:t xml:space="preserve"> </w:t>
            </w:r>
            <w:r w:rsidRPr="00DD2AC6">
              <w:rPr>
                <w:rFonts w:cs="Calibri"/>
              </w:rPr>
              <w:t xml:space="preserve">Students suspected of academic misconduct will be asked to meet with the instructor to discuss the concerns. If academic misconduct is evident, procedures for determining disciplinary sanctions will be followed as outlined in UWS 14. </w:t>
            </w:r>
            <w:r w:rsidRPr="00DD2AC6">
              <w:rPr>
                <w:rFonts w:cs="Calibri"/>
                <w:szCs w:val="24"/>
              </w:rPr>
              <w:t xml:space="preserve">A direct link to this policy can be found here: </w:t>
            </w:r>
            <w:r w:rsidRPr="00DD2AC6">
              <w:t xml:space="preserve"> </w:t>
            </w:r>
            <w:hyperlink r:id="rId27" w:history="1">
              <w:r w:rsidRPr="00DD2AC6">
                <w:rPr>
                  <w:rStyle w:val="Hyperlink"/>
                  <w:rFonts w:cs="Calibri"/>
                  <w:szCs w:val="24"/>
                </w:rPr>
                <w:t>https://docs.legis.wisconsin.gov/code/admin_code/uws/14</w:t>
              </w:r>
            </w:hyperlink>
          </w:p>
        </w:tc>
      </w:tr>
    </w:tbl>
    <w:p w14:paraId="743BA762" w14:textId="77777777" w:rsidR="00407872" w:rsidRDefault="00407872" w:rsidP="00407872">
      <w:pPr>
        <w:pStyle w:val="Heading2"/>
        <w:numPr>
          <w:ilvl w:val="0"/>
          <w:numId w:val="0"/>
        </w:numPr>
        <w:ind w:left="792"/>
      </w:pPr>
    </w:p>
    <w:p w14:paraId="3001881D" w14:textId="77777777" w:rsidR="00407872" w:rsidRDefault="00407872" w:rsidP="00407872">
      <w:pPr>
        <w:pStyle w:val="Heading2"/>
        <w:numPr>
          <w:ilvl w:val="0"/>
          <w:numId w:val="0"/>
        </w:numPr>
        <w:ind w:left="792"/>
      </w:pPr>
    </w:p>
    <w:p w14:paraId="060C8A50" w14:textId="0310A11D" w:rsidR="00825C81" w:rsidRPr="004706F5" w:rsidRDefault="00825C81" w:rsidP="00825C81">
      <w:pPr>
        <w:pStyle w:val="Heading2"/>
      </w:pPr>
      <w:r w:rsidRPr="004706F5">
        <w:lastRenderedPageBreak/>
        <w:t>Grade Reviews/Appeals</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1677D859" w14:textId="77777777" w:rsidTr="00056C5F">
        <w:tc>
          <w:tcPr>
            <w:tcW w:w="8964" w:type="dxa"/>
            <w:tcBorders>
              <w:top w:val="nil"/>
              <w:left w:val="nil"/>
              <w:bottom w:val="nil"/>
              <w:right w:val="nil"/>
            </w:tcBorders>
            <w:shd w:val="clear" w:color="auto" w:fill="auto"/>
          </w:tcPr>
          <w:p w14:paraId="2A22DCA8" w14:textId="77777777" w:rsidR="00825C81" w:rsidRPr="00DD2AC6" w:rsidRDefault="00825C81" w:rsidP="00056C5F">
            <w:pPr>
              <w:pStyle w:val="Style1"/>
              <w:spacing w:after="0"/>
              <w:contextualSpacing/>
              <w:rPr>
                <w:rFonts w:ascii="Calibri" w:hAnsi="Calibri" w:cs="Calibri"/>
                <w:b w:val="0"/>
                <w:spacing w:val="0"/>
                <w:kern w:val="2"/>
                <w:sz w:val="22"/>
                <w:szCs w:val="22"/>
              </w:rPr>
            </w:pPr>
            <w:r w:rsidRPr="00DD2AC6">
              <w:rPr>
                <w:rFonts w:ascii="Calibri" w:hAnsi="Calibri" w:cs="Calibr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the instructor appropriately graded one or more of the course assignments, quizzes, exams, etc. are not matters to be decided by a formal grade appeal, but rather should be</w:t>
            </w:r>
            <w:r w:rsidRPr="00DD2AC6">
              <w:t xml:space="preserve"> </w:t>
            </w:r>
            <w:r w:rsidRPr="00DD2AC6">
              <w:rPr>
                <w:rFonts w:ascii="Calibri" w:hAnsi="Calibri" w:cs="Calibri"/>
                <w:b w:val="0"/>
                <w:spacing w:val="0"/>
                <w:kern w:val="2"/>
                <w:sz w:val="22"/>
                <w:szCs w:val="22"/>
              </w:rPr>
              <w:t>taken up with the instructor directly. Information on grade reviews can be found in the University Handbook, Chapter 7, Section 5.</w:t>
            </w:r>
            <w:r w:rsidRPr="00DD2AC6">
              <w:rPr>
                <w:rFonts w:ascii="Calibri" w:hAnsi="Calibri" w:cs="Calibri"/>
                <w:sz w:val="22"/>
                <w:szCs w:val="22"/>
              </w:rPr>
              <w:t xml:space="preserve"> </w:t>
            </w:r>
            <w:r w:rsidRPr="00DD2AC6">
              <w:rPr>
                <w:rFonts w:ascii="Calibri" w:hAnsi="Calibri" w:cs="Calibri"/>
                <w:b w:val="0"/>
                <w:spacing w:val="0"/>
                <w:sz w:val="22"/>
                <w:szCs w:val="22"/>
              </w:rPr>
              <w:t xml:space="preserve">A link to the university’s policies on </w:t>
            </w:r>
            <w:r w:rsidRPr="00DD2AC6">
              <w:rPr>
                <w:rFonts w:ascii="Calibri" w:hAnsi="Calibri" w:cs="Calibri"/>
                <w:b w:val="0"/>
                <w:spacing w:val="0"/>
                <w:kern w:val="2"/>
                <w:sz w:val="22"/>
                <w:szCs w:val="22"/>
              </w:rPr>
              <w:t xml:space="preserve">non-academic misconduct can be found at </w:t>
            </w:r>
            <w:r w:rsidRPr="00DD2AC6">
              <w:t xml:space="preserve"> </w:t>
            </w:r>
            <w:hyperlink r:id="rId28" w:history="1">
              <w:r w:rsidRPr="00DD2AC6">
                <w:rPr>
                  <w:rStyle w:val="Hyperlink"/>
                  <w:rFonts w:ascii="Calibri" w:hAnsi="Calibri" w:cs="Calibri"/>
                  <w:b w:val="0"/>
                  <w:spacing w:val="0"/>
                  <w:kern w:val="2"/>
                  <w:sz w:val="22"/>
                  <w:szCs w:val="22"/>
                </w:rPr>
                <w:t>https://www.uwsp.edu/acadaff/Pages/gradeReview.aspx</w:t>
              </w:r>
            </w:hyperlink>
          </w:p>
        </w:tc>
      </w:tr>
    </w:tbl>
    <w:p w14:paraId="0EB39478" w14:textId="77777777" w:rsidR="00825C81" w:rsidRPr="002F7E51" w:rsidRDefault="00825C81" w:rsidP="00825C81">
      <w:pPr>
        <w:pStyle w:val="Heading2"/>
      </w:pPr>
      <w:r>
        <w:t>Non-Academic Misconduct</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0E894A2E" w14:textId="77777777" w:rsidTr="00056C5F">
        <w:tc>
          <w:tcPr>
            <w:tcW w:w="8964" w:type="dxa"/>
            <w:tcBorders>
              <w:top w:val="nil"/>
              <w:left w:val="nil"/>
              <w:bottom w:val="nil"/>
              <w:right w:val="nil"/>
            </w:tcBorders>
            <w:shd w:val="clear" w:color="auto" w:fill="auto"/>
          </w:tcPr>
          <w:p w14:paraId="1A5373AC" w14:textId="77777777" w:rsidR="00825C81" w:rsidRPr="00DD2AC6" w:rsidRDefault="00825C81" w:rsidP="00056C5F">
            <w:pPr>
              <w:pStyle w:val="Style1"/>
              <w:spacing w:after="0"/>
              <w:contextualSpacing/>
              <w:rPr>
                <w:rFonts w:ascii="Calibri" w:hAnsi="Calibri" w:cs="Calibri"/>
                <w:b w:val="0"/>
                <w:spacing w:val="0"/>
                <w:kern w:val="2"/>
                <w:sz w:val="22"/>
                <w:szCs w:val="22"/>
              </w:rPr>
            </w:pPr>
            <w:r w:rsidRPr="00DD2AC6">
              <w:rPr>
                <w:rFonts w:ascii="Calibri" w:hAnsi="Calibri" w:cs="Calibri"/>
                <w:b w:val="0"/>
                <w:spacing w:val="0"/>
                <w:kern w:val="2"/>
                <w:sz w:val="22"/>
                <w:szCs w:val="22"/>
              </w:rPr>
              <w:t>Information on non-academic misconduct can be found in Chapters 17 and 18 of the Student Rights and Responsibilities Document.</w:t>
            </w:r>
            <w:r w:rsidRPr="00DD2AC6">
              <w:rPr>
                <w:rFonts w:ascii="Calibri" w:hAnsi="Calibri" w:cs="Calibri"/>
                <w:sz w:val="22"/>
                <w:szCs w:val="22"/>
              </w:rPr>
              <w:t xml:space="preserve"> </w:t>
            </w:r>
            <w:r w:rsidRPr="00DD2AC6">
              <w:rPr>
                <w:rFonts w:ascii="Calibri" w:hAnsi="Calibri" w:cs="Calibri"/>
                <w:b w:val="0"/>
                <w:spacing w:val="0"/>
                <w:sz w:val="22"/>
                <w:szCs w:val="22"/>
              </w:rPr>
              <w:t xml:space="preserve">A link to the university’s policies on </w:t>
            </w:r>
            <w:r w:rsidRPr="00DD2AC6">
              <w:rPr>
                <w:rFonts w:ascii="Calibri" w:hAnsi="Calibri" w:cs="Calibri"/>
                <w:b w:val="0"/>
                <w:spacing w:val="0"/>
                <w:kern w:val="2"/>
                <w:sz w:val="22"/>
                <w:szCs w:val="22"/>
              </w:rPr>
              <w:t xml:space="preserve">non-academic misconduct can be found at </w:t>
            </w:r>
            <w:hyperlink r:id="rId29" w:history="1">
              <w:r w:rsidRPr="00DD2AC6">
                <w:rPr>
                  <w:rStyle w:val="Hyperlink"/>
                  <w:rFonts w:ascii="Calibri" w:hAnsi="Calibri" w:cs="Calibri"/>
                  <w:b w:val="0"/>
                  <w:spacing w:val="0"/>
                  <w:kern w:val="2"/>
                  <w:sz w:val="22"/>
                  <w:szCs w:val="22"/>
                </w:rPr>
                <w:t>https://www.uwsp.edu/dos/Pages/stu-conduct.aspx</w:t>
              </w:r>
            </w:hyperlink>
            <w:r w:rsidRPr="00DD2AC6">
              <w:rPr>
                <w:rFonts w:ascii="Calibri" w:hAnsi="Calibri" w:cs="Calibri"/>
                <w:b w:val="0"/>
                <w:spacing w:val="0"/>
                <w:kern w:val="2"/>
                <w:sz w:val="22"/>
                <w:szCs w:val="22"/>
              </w:rPr>
              <w:t>.</w:t>
            </w:r>
          </w:p>
        </w:tc>
      </w:tr>
    </w:tbl>
    <w:p w14:paraId="43EF7F22" w14:textId="77777777" w:rsidR="00825C81" w:rsidRPr="002F7E51" w:rsidRDefault="00825C81" w:rsidP="00825C81">
      <w:pPr>
        <w:pStyle w:val="Heading2"/>
      </w:pPr>
      <w:r>
        <w:t>Confidentiality</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0477E63F" w14:textId="77777777" w:rsidTr="00056C5F">
        <w:tc>
          <w:tcPr>
            <w:tcW w:w="8964" w:type="dxa"/>
            <w:tcBorders>
              <w:top w:val="nil"/>
              <w:left w:val="nil"/>
              <w:bottom w:val="nil"/>
              <w:right w:val="nil"/>
            </w:tcBorders>
            <w:shd w:val="clear" w:color="auto" w:fill="auto"/>
          </w:tcPr>
          <w:p w14:paraId="55ED0C93" w14:textId="77777777" w:rsidR="00825C81" w:rsidRPr="00DD2AC6" w:rsidRDefault="00825C81" w:rsidP="00056C5F">
            <w:pPr>
              <w:pStyle w:val="ListParagraph"/>
              <w:ind w:left="0"/>
              <w:rPr>
                <w:rFonts w:cs="Calibri"/>
              </w:rPr>
            </w:pPr>
            <w:r w:rsidRPr="00DD2AC6">
              <w:rPr>
                <w:rFonts w:cs="Calibri"/>
              </w:rPr>
              <w:t>Learning requires risk-taking and sharing ideas. Please keep your classmates’ ideas and experiences confidential outside the classroom unless permission has been granted to share them.</w:t>
            </w:r>
          </w:p>
          <w:p w14:paraId="02083959" w14:textId="77777777" w:rsidR="00825C81" w:rsidRPr="00156938" w:rsidRDefault="00825C81" w:rsidP="00056C5F">
            <w:pPr>
              <w:pStyle w:val="ListParagraph"/>
              <w:ind w:left="0"/>
              <w:rPr>
                <w:rFonts w:cs="Calibri"/>
                <w:sz w:val="16"/>
                <w:szCs w:val="16"/>
              </w:rPr>
            </w:pPr>
          </w:p>
          <w:p w14:paraId="108CCBEC" w14:textId="77777777" w:rsidR="00825C81" w:rsidRPr="00DD2AC6" w:rsidRDefault="00825C81" w:rsidP="00056C5F">
            <w:pPr>
              <w:pStyle w:val="ListParagraph"/>
              <w:ind w:left="0"/>
              <w:rPr>
                <w:rFonts w:cs="Calibri"/>
              </w:rPr>
            </w:pPr>
            <w:r w:rsidRPr="00DD2AC6">
              <w:rPr>
                <w:rFonts w:cs="Calibri"/>
                <w:szCs w:val="24"/>
              </w:rPr>
              <w:t>I</w:t>
            </w:r>
            <w:r>
              <w:rPr>
                <w:rFonts w:cs="Calibri"/>
                <w:szCs w:val="24"/>
              </w:rPr>
              <w:t xml:space="preserve"> am</w:t>
            </w:r>
            <w:r w:rsidRPr="00DD2AC6">
              <w:rPr>
                <w:rFonts w:cs="Calibri"/>
                <w:szCs w:val="24"/>
              </w:rPr>
              <w:t xml:space="preserv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06C8AA46" w14:textId="77777777" w:rsidR="00825C81" w:rsidRPr="002F7E51" w:rsidRDefault="00825C81" w:rsidP="00825C81">
      <w:pPr>
        <w:pStyle w:val="Heading2"/>
      </w:pPr>
      <w:r>
        <w:t>Sample Coursework Permission</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33C594B4" w14:textId="77777777" w:rsidTr="00056C5F">
        <w:tc>
          <w:tcPr>
            <w:tcW w:w="8964" w:type="dxa"/>
            <w:tcBorders>
              <w:top w:val="nil"/>
              <w:left w:val="nil"/>
              <w:bottom w:val="nil"/>
              <w:right w:val="nil"/>
            </w:tcBorders>
            <w:shd w:val="clear" w:color="auto" w:fill="auto"/>
          </w:tcPr>
          <w:p w14:paraId="5B38F96C" w14:textId="77777777" w:rsidR="00825C81" w:rsidRPr="00DD2AC6" w:rsidRDefault="00825C81" w:rsidP="00056C5F">
            <w:pPr>
              <w:rPr>
                <w:rFonts w:cs="Calibri"/>
              </w:rPr>
            </w:pPr>
            <w:r w:rsidRPr="00DD2AC6">
              <w:rPr>
                <w:rFonts w:cs="Calibri"/>
              </w:rPr>
              <w:t>The instructor may wish to use a sample of your work or some of the feedback you provide on the course in future teaching or research activities. Examples:  showing students an example of a well-done assignment; analyzing student responses on a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3DE68985" w14:textId="77777777" w:rsidR="00825C81" w:rsidRDefault="00825C81" w:rsidP="00825C81">
      <w:pPr>
        <w:pStyle w:val="Heading2"/>
      </w:pPr>
      <w:r>
        <w:t>Revision Clause</w:t>
      </w:r>
    </w:p>
    <w:tbl>
      <w:tblPr>
        <w:tblpPr w:leftFromText="180" w:rightFromText="180" w:vertAnchor="text" w:horzAnchor="margin" w:tblpX="38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825C81" w:rsidRPr="00DD2AC6" w14:paraId="40548E57" w14:textId="77777777" w:rsidTr="00056C5F">
        <w:tc>
          <w:tcPr>
            <w:tcW w:w="8964" w:type="dxa"/>
            <w:tcBorders>
              <w:top w:val="nil"/>
              <w:left w:val="nil"/>
              <w:bottom w:val="nil"/>
              <w:right w:val="nil"/>
            </w:tcBorders>
            <w:shd w:val="clear" w:color="auto" w:fill="auto"/>
          </w:tcPr>
          <w:p w14:paraId="50367BC5" w14:textId="77777777" w:rsidR="00825C81" w:rsidRPr="00D23BB0" w:rsidRDefault="00825C81" w:rsidP="00056C5F">
            <w:pPr>
              <w:rPr>
                <w:b/>
                <w:bCs/>
              </w:rPr>
            </w:pPr>
            <w:r w:rsidRPr="00D23BB0">
              <w:rPr>
                <w:b/>
                <w:bCs/>
              </w:rPr>
              <w:t>This syllabus, the provided schedule and all coursework are subject to change. It is the student’s responsibility to check the course website and emails from the instructor for any corrections or updates to the syllabus. Any changes will be clearly noted in a course announcement or through email.</w:t>
            </w:r>
          </w:p>
          <w:p w14:paraId="3FE7F2A6" w14:textId="77777777" w:rsidR="00825C81" w:rsidRPr="00DD2AC6" w:rsidRDefault="00825C81" w:rsidP="00056C5F"/>
        </w:tc>
      </w:tr>
    </w:tbl>
    <w:p w14:paraId="62443D16" w14:textId="03473AA6" w:rsidR="00D57096" w:rsidRDefault="00D57096" w:rsidP="00D57096">
      <w:pPr>
        <w:rPr>
          <w:rFonts w:ascii="Times New Roman" w:hAnsi="Times New Roman" w:cs="Times New Roman"/>
          <w:sz w:val="36"/>
          <w:szCs w:val="36"/>
        </w:rPr>
      </w:pPr>
    </w:p>
    <w:p w14:paraId="5EA1A781" w14:textId="16AFE41B" w:rsidR="006A2D0F" w:rsidRDefault="006A2D0F" w:rsidP="00D57096">
      <w:pPr>
        <w:rPr>
          <w:rFonts w:ascii="Times New Roman" w:hAnsi="Times New Roman" w:cs="Times New Roman"/>
          <w:sz w:val="36"/>
          <w:szCs w:val="36"/>
        </w:rPr>
      </w:pPr>
    </w:p>
    <w:p w14:paraId="30D164B1" w14:textId="77777777" w:rsidR="006A2D0F" w:rsidRDefault="006A2D0F" w:rsidP="006A2D0F">
      <w:pPr>
        <w:tabs>
          <w:tab w:val="left" w:pos="-720"/>
        </w:tabs>
        <w:suppressAutoHyphens/>
        <w:rPr>
          <w:rFonts w:ascii="Times New Roman" w:hAnsi="Times New Roman"/>
        </w:rPr>
      </w:pPr>
      <w:r>
        <w:rPr>
          <w:rFonts w:ascii="Times New Roman" w:hAnsi="Times New Roman"/>
          <w:b/>
        </w:rPr>
        <w:lastRenderedPageBreak/>
        <w:t>Tentative Weekly Schedule</w:t>
      </w:r>
    </w:p>
    <w:p w14:paraId="6C10A30E" w14:textId="77777777" w:rsidR="006A2D0F" w:rsidRDefault="006A2D0F" w:rsidP="006A2D0F">
      <w:pPr>
        <w:tabs>
          <w:tab w:val="left" w:pos="-720"/>
        </w:tabs>
        <w:suppressAutoHyphens/>
        <w:rPr>
          <w:rFonts w:ascii="Times New Roman" w:hAnsi="Times New Roman"/>
          <w:sz w:val="16"/>
        </w:rPr>
      </w:pPr>
    </w:p>
    <w:p w14:paraId="554C383C" w14:textId="77777777" w:rsidR="006A2D0F" w:rsidRDefault="006A2D0F" w:rsidP="006A2D0F">
      <w:pPr>
        <w:tabs>
          <w:tab w:val="left" w:pos="-720"/>
        </w:tabs>
        <w:suppressAutoHyphens/>
        <w:rPr>
          <w:rFonts w:ascii="Times New Roman" w:hAnsi="Times New Roman"/>
        </w:rPr>
      </w:pPr>
      <w:r>
        <w:rPr>
          <w:rFonts w:ascii="Times New Roman" w:hAnsi="Times New Roman"/>
          <w:b/>
        </w:rPr>
        <w:t>Week 1</w:t>
      </w:r>
      <w:r>
        <w:rPr>
          <w:rFonts w:ascii="Times New Roman" w:hAnsi="Times New Roman"/>
        </w:rPr>
        <w:t xml:space="preserve"> Syllabus Review </w:t>
      </w:r>
    </w:p>
    <w:p w14:paraId="68164237" w14:textId="77777777" w:rsidR="006A2D0F" w:rsidRDefault="006A2D0F" w:rsidP="006A2D0F">
      <w:pPr>
        <w:tabs>
          <w:tab w:val="left" w:pos="-720"/>
        </w:tabs>
        <w:suppressAutoHyphens/>
        <w:rPr>
          <w:rFonts w:ascii="Times New Roman" w:hAnsi="Times New Roman"/>
        </w:rPr>
      </w:pPr>
      <w:r>
        <w:rPr>
          <w:rFonts w:ascii="Times New Roman" w:hAnsi="Times New Roman"/>
        </w:rPr>
        <w:tab/>
        <w:t>Introduction to Basic Mathematical Concepts: Finance Math</w:t>
      </w:r>
    </w:p>
    <w:p w14:paraId="38F731D1" w14:textId="77777777" w:rsidR="006A2D0F" w:rsidRDefault="006A2D0F" w:rsidP="006A2D0F">
      <w:pPr>
        <w:tabs>
          <w:tab w:val="left" w:pos="-720"/>
        </w:tabs>
        <w:suppressAutoHyphens/>
        <w:rPr>
          <w:rFonts w:ascii="Times New Roman" w:hAnsi="Times New Roman"/>
        </w:rPr>
      </w:pPr>
      <w:r>
        <w:rPr>
          <w:rFonts w:ascii="Times New Roman" w:hAnsi="Times New Roman"/>
        </w:rPr>
        <w:tab/>
        <w:t>Investment: Background Issues</w:t>
      </w:r>
    </w:p>
    <w:p w14:paraId="7E3EDFBC" w14:textId="77777777" w:rsidR="006A2D0F" w:rsidRDefault="006A2D0F" w:rsidP="006A2D0F">
      <w:pPr>
        <w:tabs>
          <w:tab w:val="left" w:pos="-720"/>
        </w:tabs>
        <w:suppressAutoHyphens/>
        <w:rPr>
          <w:rFonts w:ascii="Times New Roman" w:hAnsi="Times New Roman"/>
        </w:rPr>
      </w:pPr>
      <w:r>
        <w:rPr>
          <w:rFonts w:ascii="Times New Roman" w:hAnsi="Times New Roman"/>
        </w:rPr>
        <w:tab/>
        <w:t>Asset Classes, Financial Markets and Instruments</w:t>
      </w:r>
    </w:p>
    <w:p w14:paraId="4D1A3412" w14:textId="77777777"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w:t>
      </w:r>
      <w:r>
        <w:rPr>
          <w:rFonts w:ascii="Times New Roman" w:hAnsi="Times New Roman"/>
        </w:rPr>
        <w:t>: Complete Finance Math Homework, read chapter 1 and begin chapter 2.</w:t>
      </w:r>
    </w:p>
    <w:p w14:paraId="014C6B4A" w14:textId="77777777" w:rsidR="006A2D0F" w:rsidRDefault="006A2D0F" w:rsidP="006A2D0F">
      <w:pPr>
        <w:tabs>
          <w:tab w:val="left" w:pos="-720"/>
        </w:tabs>
        <w:suppressAutoHyphens/>
        <w:rPr>
          <w:rFonts w:ascii="Times New Roman" w:hAnsi="Times New Roman"/>
        </w:rPr>
      </w:pPr>
    </w:p>
    <w:p w14:paraId="6BBC93B4" w14:textId="77777777" w:rsidR="006A2D0F" w:rsidRDefault="006A2D0F" w:rsidP="006A2D0F">
      <w:pPr>
        <w:tabs>
          <w:tab w:val="left" w:pos="-720"/>
        </w:tabs>
        <w:suppressAutoHyphens/>
        <w:rPr>
          <w:rFonts w:ascii="Times New Roman" w:hAnsi="Times New Roman"/>
        </w:rPr>
      </w:pPr>
    </w:p>
    <w:p w14:paraId="3C7B4578" w14:textId="103FEF9E" w:rsidR="006A2D0F" w:rsidRDefault="006A2D0F" w:rsidP="006A2D0F">
      <w:pPr>
        <w:tabs>
          <w:tab w:val="left" w:pos="-720"/>
        </w:tabs>
        <w:suppressAutoHyphens/>
        <w:ind w:left="1440" w:right="720" w:hanging="720"/>
        <w:rPr>
          <w:rFonts w:ascii="Times New Roman" w:hAnsi="Times New Roman"/>
          <w:b/>
          <w:sz w:val="28"/>
        </w:rPr>
      </w:pPr>
      <w:r>
        <w:rPr>
          <w:rFonts w:ascii="Times New Roman" w:hAnsi="Times New Roman"/>
          <w:b/>
          <w:sz w:val="28"/>
        </w:rPr>
        <w:t xml:space="preserve">Note: Students Are Responsible for Doing All the Problems at The End of Each Chapter.  Prior To Each Class Meeting, Students Should Read the Chapter, Then </w:t>
      </w:r>
      <w:r w:rsidR="002D1559">
        <w:rPr>
          <w:rFonts w:ascii="Times New Roman" w:hAnsi="Times New Roman"/>
          <w:b/>
          <w:sz w:val="28"/>
        </w:rPr>
        <w:t xml:space="preserve">Attempt to </w:t>
      </w:r>
      <w:r>
        <w:rPr>
          <w:rFonts w:ascii="Times New Roman" w:hAnsi="Times New Roman"/>
          <w:b/>
          <w:sz w:val="28"/>
        </w:rPr>
        <w:t>Do the Problems at The End of The Chapter.  Exam Problems Will Be Very Similar to Either In-Class Problems or The Problems at The End of Each Chapter.</w:t>
      </w:r>
    </w:p>
    <w:p w14:paraId="7FD8367E" w14:textId="0394B09F" w:rsidR="0089738E" w:rsidRDefault="0089738E" w:rsidP="006A2D0F">
      <w:pPr>
        <w:tabs>
          <w:tab w:val="left" w:pos="-720"/>
        </w:tabs>
        <w:suppressAutoHyphens/>
        <w:ind w:left="1440" w:right="720" w:hanging="720"/>
        <w:rPr>
          <w:rFonts w:ascii="Times New Roman" w:hAnsi="Times New Roman"/>
          <w:b/>
          <w:sz w:val="28"/>
        </w:rPr>
      </w:pPr>
    </w:p>
    <w:p w14:paraId="7A48719D" w14:textId="3C2FADBA" w:rsidR="0089738E" w:rsidRDefault="0089738E" w:rsidP="006A2D0F">
      <w:pPr>
        <w:tabs>
          <w:tab w:val="left" w:pos="-720"/>
        </w:tabs>
        <w:suppressAutoHyphens/>
        <w:ind w:left="1440" w:right="720" w:hanging="720"/>
        <w:rPr>
          <w:rFonts w:ascii="Times New Roman" w:hAnsi="Times New Roman"/>
          <w:sz w:val="28"/>
        </w:rPr>
      </w:pPr>
      <w:r>
        <w:rPr>
          <w:rFonts w:ascii="Times New Roman" w:hAnsi="Times New Roman"/>
          <w:b/>
          <w:sz w:val="28"/>
        </w:rPr>
        <w:t xml:space="preserve">Mullins out of town </w:t>
      </w:r>
      <w:r w:rsidR="00627C06">
        <w:rPr>
          <w:rFonts w:ascii="Times New Roman" w:hAnsi="Times New Roman"/>
          <w:b/>
          <w:sz w:val="28"/>
        </w:rPr>
        <w:t>9/15/2019 through 9/17/2019</w:t>
      </w:r>
    </w:p>
    <w:p w14:paraId="6024F352" w14:textId="77777777" w:rsidR="006A2D0F" w:rsidRDefault="006A2D0F" w:rsidP="006A2D0F">
      <w:pPr>
        <w:tabs>
          <w:tab w:val="left" w:pos="-720"/>
        </w:tabs>
        <w:suppressAutoHyphens/>
        <w:rPr>
          <w:rFonts w:ascii="Times New Roman" w:hAnsi="Times New Roman"/>
          <w:b/>
        </w:rPr>
      </w:pPr>
    </w:p>
    <w:p w14:paraId="04976BC2" w14:textId="77777777" w:rsidR="006A2D0F" w:rsidRDefault="006A2D0F" w:rsidP="006A2D0F">
      <w:pPr>
        <w:tabs>
          <w:tab w:val="left" w:pos="-720"/>
        </w:tabs>
        <w:suppressAutoHyphens/>
        <w:rPr>
          <w:rFonts w:ascii="Times New Roman" w:hAnsi="Times New Roman"/>
          <w:b/>
        </w:rPr>
      </w:pPr>
    </w:p>
    <w:p w14:paraId="400D9238" w14:textId="77777777" w:rsidR="006A2D0F" w:rsidRDefault="006A2D0F" w:rsidP="006A2D0F">
      <w:pPr>
        <w:tabs>
          <w:tab w:val="left" w:pos="-720"/>
        </w:tabs>
        <w:suppressAutoHyphens/>
        <w:rPr>
          <w:rFonts w:ascii="Times New Roman" w:hAnsi="Times New Roman"/>
        </w:rPr>
      </w:pPr>
      <w:r>
        <w:rPr>
          <w:rFonts w:ascii="Times New Roman" w:hAnsi="Times New Roman"/>
          <w:b/>
        </w:rPr>
        <w:t>Week 2</w:t>
      </w:r>
      <w:r>
        <w:rPr>
          <w:rFonts w:ascii="Times New Roman" w:hAnsi="Times New Roman"/>
        </w:rPr>
        <w:t xml:space="preserve"> Asset Classes, Financial Markets and Instruments (Continued) </w:t>
      </w:r>
    </w:p>
    <w:p w14:paraId="63AF56A4" w14:textId="77777777" w:rsidR="006A2D0F" w:rsidRDefault="006A2D0F" w:rsidP="006A2D0F">
      <w:pPr>
        <w:tabs>
          <w:tab w:val="left" w:pos="-720"/>
        </w:tabs>
        <w:suppressAutoHyphens/>
        <w:rPr>
          <w:rFonts w:ascii="Times New Roman" w:hAnsi="Times New Roman"/>
        </w:rPr>
      </w:pPr>
      <w:r>
        <w:rPr>
          <w:rFonts w:ascii="Times New Roman" w:hAnsi="Times New Roman"/>
        </w:rPr>
        <w:tab/>
        <w:t>Securities Markets</w:t>
      </w:r>
    </w:p>
    <w:p w14:paraId="589BCBC9" w14:textId="459DACD0"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Finish chapter 2</w:t>
      </w:r>
      <w:r w:rsidR="00ED1147">
        <w:rPr>
          <w:rFonts w:ascii="Times New Roman" w:hAnsi="Times New Roman"/>
        </w:rPr>
        <w:t xml:space="preserve"> and work on in-class problems</w:t>
      </w:r>
      <w:r>
        <w:rPr>
          <w:rFonts w:ascii="Times New Roman" w:hAnsi="Times New Roman"/>
        </w:rPr>
        <w:t>.</w:t>
      </w:r>
    </w:p>
    <w:p w14:paraId="6BE5C1AC" w14:textId="77777777" w:rsidR="006A2D0F" w:rsidRDefault="006A2D0F" w:rsidP="006A2D0F">
      <w:pPr>
        <w:tabs>
          <w:tab w:val="left" w:pos="-720"/>
        </w:tabs>
        <w:suppressAutoHyphens/>
        <w:rPr>
          <w:rFonts w:ascii="Times New Roman" w:hAnsi="Times New Roman"/>
        </w:rPr>
      </w:pPr>
    </w:p>
    <w:p w14:paraId="6843D3A6" w14:textId="77777777" w:rsidR="006A2D0F" w:rsidRDefault="006A2D0F" w:rsidP="006A2D0F">
      <w:pPr>
        <w:tabs>
          <w:tab w:val="left" w:pos="-720"/>
        </w:tabs>
        <w:suppressAutoHyphens/>
        <w:rPr>
          <w:rFonts w:ascii="Times New Roman" w:hAnsi="Times New Roman"/>
        </w:rPr>
      </w:pPr>
    </w:p>
    <w:p w14:paraId="50C76F39" w14:textId="77777777" w:rsidR="00CF06EF" w:rsidRDefault="00CF06EF" w:rsidP="00CF06EF">
      <w:pPr>
        <w:tabs>
          <w:tab w:val="left" w:pos="-720"/>
        </w:tabs>
        <w:suppressAutoHyphens/>
        <w:rPr>
          <w:rFonts w:ascii="Times New Roman" w:hAnsi="Times New Roman"/>
        </w:rPr>
      </w:pPr>
      <w:r>
        <w:rPr>
          <w:rFonts w:ascii="Times New Roman" w:hAnsi="Times New Roman"/>
          <w:b/>
        </w:rPr>
        <w:t>Week 3</w:t>
      </w:r>
      <w:r>
        <w:rPr>
          <w:rFonts w:ascii="Times New Roman" w:hAnsi="Times New Roman"/>
        </w:rPr>
        <w:t xml:space="preserve"> Trading Securities (Continued) </w:t>
      </w:r>
    </w:p>
    <w:p w14:paraId="0E02C7A9" w14:textId="77777777" w:rsidR="00CF06EF" w:rsidRDefault="00CF06EF" w:rsidP="00CF06EF">
      <w:pPr>
        <w:tabs>
          <w:tab w:val="left" w:pos="-720"/>
        </w:tabs>
        <w:suppressAutoHyphens/>
        <w:rPr>
          <w:rFonts w:ascii="Times New Roman" w:hAnsi="Times New Roman"/>
        </w:rPr>
      </w:pPr>
      <w:r>
        <w:rPr>
          <w:rFonts w:ascii="Times New Roman" w:hAnsi="Times New Roman"/>
        </w:rPr>
        <w:tab/>
        <w:t>Investors and Investing</w:t>
      </w:r>
    </w:p>
    <w:p w14:paraId="1BB24BBB" w14:textId="77777777" w:rsidR="00CF06EF" w:rsidRDefault="00CF06EF" w:rsidP="00CF06EF">
      <w:pPr>
        <w:tabs>
          <w:tab w:val="left" w:pos="-720"/>
        </w:tabs>
        <w:suppressAutoHyphens/>
        <w:rPr>
          <w:rFonts w:ascii="Times New Roman" w:hAnsi="Times New Roman"/>
        </w:rPr>
      </w:pPr>
      <w:r>
        <w:rPr>
          <w:rFonts w:ascii="Times New Roman" w:hAnsi="Times New Roman"/>
        </w:rPr>
        <w:tab/>
        <w:t>Mutual Funds</w:t>
      </w:r>
    </w:p>
    <w:p w14:paraId="220FF44A" w14:textId="180450CD" w:rsidR="00CF06EF" w:rsidRDefault="00CF06EF" w:rsidP="00CF06E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Read chapter 3 and work on in-class problems.</w:t>
      </w:r>
    </w:p>
    <w:p w14:paraId="591B8CEE" w14:textId="77777777" w:rsidR="00CF06EF" w:rsidRDefault="00CF06EF" w:rsidP="00CF06EF">
      <w:pPr>
        <w:tabs>
          <w:tab w:val="left" w:pos="-720"/>
        </w:tabs>
        <w:suppressAutoHyphens/>
        <w:rPr>
          <w:rFonts w:ascii="Times New Roman" w:hAnsi="Times New Roman"/>
        </w:rPr>
      </w:pPr>
    </w:p>
    <w:p w14:paraId="10FA5C55" w14:textId="77777777" w:rsidR="00CF06EF" w:rsidRDefault="00CF06EF" w:rsidP="00CF06EF">
      <w:pPr>
        <w:tabs>
          <w:tab w:val="left" w:pos="-720"/>
        </w:tabs>
        <w:suppressAutoHyphens/>
        <w:rPr>
          <w:rFonts w:ascii="Times New Roman" w:hAnsi="Times New Roman"/>
        </w:rPr>
      </w:pPr>
    </w:p>
    <w:p w14:paraId="7FED8C88" w14:textId="2ED0845E" w:rsidR="006A2D0F" w:rsidRDefault="006A2D0F" w:rsidP="006A2D0F">
      <w:pPr>
        <w:tabs>
          <w:tab w:val="left" w:pos="-720"/>
        </w:tabs>
        <w:suppressAutoHyphens/>
        <w:rPr>
          <w:rFonts w:ascii="Times New Roman" w:hAnsi="Times New Roman"/>
        </w:rPr>
      </w:pPr>
      <w:r>
        <w:rPr>
          <w:rFonts w:ascii="Times New Roman" w:hAnsi="Times New Roman"/>
          <w:b/>
        </w:rPr>
        <w:t xml:space="preserve">Week </w:t>
      </w:r>
      <w:r w:rsidR="00CF06EF">
        <w:rPr>
          <w:rFonts w:ascii="Times New Roman" w:hAnsi="Times New Roman"/>
          <w:b/>
        </w:rPr>
        <w:t xml:space="preserve">4 </w:t>
      </w:r>
      <w:r>
        <w:rPr>
          <w:rFonts w:ascii="Times New Roman" w:hAnsi="Times New Roman"/>
        </w:rPr>
        <w:t>Mutual Funds</w:t>
      </w:r>
    </w:p>
    <w:p w14:paraId="573548B2" w14:textId="70EC88AB"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CF06EF">
        <w:rPr>
          <w:rFonts w:ascii="Times New Roman" w:hAnsi="Times New Roman"/>
        </w:rPr>
        <w:t>Read</w:t>
      </w:r>
      <w:r>
        <w:rPr>
          <w:rFonts w:ascii="Times New Roman" w:hAnsi="Times New Roman"/>
        </w:rPr>
        <w:t xml:space="preserve"> chapter </w:t>
      </w:r>
      <w:r w:rsidR="00CF06EF">
        <w:rPr>
          <w:rFonts w:ascii="Times New Roman" w:hAnsi="Times New Roman"/>
        </w:rPr>
        <w:t>4</w:t>
      </w:r>
      <w:r>
        <w:rPr>
          <w:rFonts w:ascii="Times New Roman" w:hAnsi="Times New Roman"/>
        </w:rPr>
        <w:t>.</w:t>
      </w:r>
    </w:p>
    <w:p w14:paraId="3232C848" w14:textId="77777777" w:rsidR="006A2D0F" w:rsidRDefault="006A2D0F" w:rsidP="006A2D0F">
      <w:pPr>
        <w:tabs>
          <w:tab w:val="left" w:pos="-720"/>
        </w:tabs>
        <w:suppressAutoHyphens/>
        <w:rPr>
          <w:rFonts w:ascii="Times New Roman" w:hAnsi="Times New Roman"/>
        </w:rPr>
      </w:pPr>
    </w:p>
    <w:p w14:paraId="613A300C" w14:textId="77777777" w:rsidR="006A2D0F" w:rsidRDefault="006A2D0F" w:rsidP="006A2D0F">
      <w:pPr>
        <w:tabs>
          <w:tab w:val="left" w:pos="-720"/>
        </w:tabs>
        <w:suppressAutoHyphens/>
        <w:rPr>
          <w:rFonts w:ascii="Times New Roman" w:hAnsi="Times New Roman"/>
        </w:rPr>
      </w:pPr>
    </w:p>
    <w:p w14:paraId="1052178D" w14:textId="569D6724" w:rsidR="006A2D0F" w:rsidRDefault="006A2D0F" w:rsidP="006A2D0F">
      <w:pPr>
        <w:tabs>
          <w:tab w:val="left" w:pos="-720"/>
        </w:tabs>
        <w:suppressAutoHyphens/>
        <w:rPr>
          <w:rFonts w:ascii="Times New Roman" w:hAnsi="Times New Roman"/>
        </w:rPr>
      </w:pPr>
      <w:r>
        <w:rPr>
          <w:rFonts w:ascii="Times New Roman" w:hAnsi="Times New Roman"/>
          <w:b/>
        </w:rPr>
        <w:t xml:space="preserve">Week </w:t>
      </w:r>
      <w:r w:rsidR="00CF06EF">
        <w:rPr>
          <w:rFonts w:ascii="Times New Roman" w:hAnsi="Times New Roman"/>
          <w:b/>
        </w:rPr>
        <w:t>5</w:t>
      </w:r>
      <w:r w:rsidR="00CF06EF">
        <w:rPr>
          <w:rFonts w:ascii="Times New Roman" w:hAnsi="Times New Roman"/>
        </w:rPr>
        <w:t xml:space="preserve"> Bond Pricing and Yields</w:t>
      </w:r>
    </w:p>
    <w:p w14:paraId="385E31DF" w14:textId="77777777" w:rsidR="006A2D0F" w:rsidRDefault="006A2D0F" w:rsidP="006A2D0F">
      <w:pPr>
        <w:tabs>
          <w:tab w:val="left" w:pos="-720"/>
        </w:tabs>
        <w:suppressAutoHyphens/>
        <w:rPr>
          <w:rFonts w:ascii="Times New Roman" w:hAnsi="Times New Roman"/>
        </w:rPr>
      </w:pPr>
      <w:r>
        <w:rPr>
          <w:rFonts w:ascii="Times New Roman" w:hAnsi="Times New Roman"/>
        </w:rPr>
        <w:tab/>
        <w:t>Mutual Funds (Continued)</w:t>
      </w:r>
    </w:p>
    <w:p w14:paraId="10AC13F4" w14:textId="77777777" w:rsidR="006A2D0F" w:rsidRDefault="006A2D0F" w:rsidP="006A2D0F">
      <w:pPr>
        <w:tabs>
          <w:tab w:val="left" w:pos="-720"/>
        </w:tabs>
        <w:suppressAutoHyphens/>
        <w:rPr>
          <w:rFonts w:ascii="Times New Roman" w:hAnsi="Times New Roman"/>
        </w:rPr>
      </w:pPr>
      <w:r>
        <w:rPr>
          <w:rFonts w:ascii="Times New Roman" w:hAnsi="Times New Roman"/>
        </w:rPr>
        <w:tab/>
      </w:r>
      <w:r>
        <w:rPr>
          <w:rFonts w:ascii="Times New Roman" w:hAnsi="Times New Roman"/>
          <w:b/>
          <w:sz w:val="28"/>
        </w:rPr>
        <w:t xml:space="preserve">          Exam 1: Chapters 1-4</w:t>
      </w:r>
      <w:r>
        <w:rPr>
          <w:rFonts w:ascii="Times New Roman" w:hAnsi="Times New Roman"/>
          <w:b/>
        </w:rPr>
        <w:t>.</w:t>
      </w:r>
    </w:p>
    <w:p w14:paraId="3486263F" w14:textId="0F12E876"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Study for Exam: Chapters 1</w:t>
      </w:r>
      <w:r>
        <w:rPr>
          <w:rFonts w:ascii="Times New Roman" w:hAnsi="Times New Roman"/>
        </w:rPr>
        <w:noBreakHyphen/>
        <w:t xml:space="preserve">4 and begin chapter </w:t>
      </w:r>
      <w:r w:rsidR="00CF06EF">
        <w:rPr>
          <w:rFonts w:ascii="Times New Roman" w:hAnsi="Times New Roman"/>
        </w:rPr>
        <w:t>10</w:t>
      </w:r>
      <w:r>
        <w:rPr>
          <w:rFonts w:ascii="Times New Roman" w:hAnsi="Times New Roman"/>
        </w:rPr>
        <w:t>.</w:t>
      </w:r>
    </w:p>
    <w:p w14:paraId="197617FB" w14:textId="77777777" w:rsidR="006A2D0F" w:rsidRDefault="006A2D0F" w:rsidP="006A2D0F">
      <w:pPr>
        <w:tabs>
          <w:tab w:val="left" w:pos="-720"/>
        </w:tabs>
        <w:suppressAutoHyphens/>
        <w:rPr>
          <w:rFonts w:ascii="Times New Roman" w:hAnsi="Times New Roman"/>
        </w:rPr>
      </w:pPr>
    </w:p>
    <w:p w14:paraId="6282AA89" w14:textId="77777777" w:rsidR="006A2D0F" w:rsidRDefault="006A2D0F" w:rsidP="006A2D0F">
      <w:pPr>
        <w:tabs>
          <w:tab w:val="left" w:pos="-720"/>
        </w:tabs>
        <w:suppressAutoHyphens/>
        <w:rPr>
          <w:rFonts w:ascii="Times New Roman" w:hAnsi="Times New Roman"/>
        </w:rPr>
      </w:pPr>
    </w:p>
    <w:p w14:paraId="49D52602" w14:textId="5D03F44A" w:rsidR="006A2D0F" w:rsidRDefault="006A2D0F" w:rsidP="006A2D0F">
      <w:pPr>
        <w:tabs>
          <w:tab w:val="left" w:pos="-720"/>
        </w:tabs>
        <w:suppressAutoHyphens/>
        <w:rPr>
          <w:rFonts w:ascii="Times New Roman" w:hAnsi="Times New Roman"/>
        </w:rPr>
      </w:pPr>
      <w:r>
        <w:rPr>
          <w:rFonts w:ascii="Times New Roman" w:hAnsi="Times New Roman"/>
          <w:b/>
        </w:rPr>
        <w:t xml:space="preserve">Week </w:t>
      </w:r>
      <w:r w:rsidR="00CF06EF">
        <w:rPr>
          <w:rFonts w:ascii="Times New Roman" w:hAnsi="Times New Roman"/>
          <w:b/>
        </w:rPr>
        <w:t>6</w:t>
      </w:r>
      <w:r>
        <w:rPr>
          <w:rFonts w:ascii="Times New Roman" w:hAnsi="Times New Roman"/>
        </w:rPr>
        <w:t xml:space="preserve"> </w:t>
      </w:r>
      <w:r w:rsidR="00CF06EF">
        <w:rPr>
          <w:rFonts w:ascii="Times New Roman" w:hAnsi="Times New Roman"/>
        </w:rPr>
        <w:t>Fixed Income Investments</w:t>
      </w:r>
      <w:r w:rsidR="00E4701E">
        <w:rPr>
          <w:rFonts w:ascii="Times New Roman" w:hAnsi="Times New Roman"/>
        </w:rPr>
        <w:t xml:space="preserve"> (Bonds)</w:t>
      </w:r>
    </w:p>
    <w:p w14:paraId="0FA8EADD" w14:textId="00F9B7DC" w:rsidR="006A2D0F" w:rsidRDefault="006A2D0F" w:rsidP="006A2D0F">
      <w:pPr>
        <w:tabs>
          <w:tab w:val="left" w:pos="-720"/>
        </w:tabs>
        <w:suppressAutoHyphens/>
        <w:rPr>
          <w:rFonts w:ascii="Times New Roman" w:hAnsi="Times New Roman"/>
        </w:rPr>
      </w:pPr>
      <w:r>
        <w:rPr>
          <w:rFonts w:ascii="Times New Roman" w:hAnsi="Times New Roman"/>
        </w:rPr>
        <w:tab/>
        <w:t xml:space="preserve">Pricing </w:t>
      </w:r>
    </w:p>
    <w:p w14:paraId="5E46D422" w14:textId="77777777" w:rsidR="006A2D0F" w:rsidRDefault="006A2D0F" w:rsidP="006A2D0F">
      <w:pPr>
        <w:tabs>
          <w:tab w:val="left" w:pos="-720"/>
        </w:tabs>
        <w:suppressAutoHyphens/>
        <w:rPr>
          <w:rFonts w:ascii="Times New Roman" w:hAnsi="Times New Roman"/>
        </w:rPr>
      </w:pPr>
      <w:r>
        <w:rPr>
          <w:rFonts w:ascii="Times New Roman" w:hAnsi="Times New Roman"/>
        </w:rPr>
        <w:tab/>
        <w:t>Yields and Term Structure of Interest Rates</w:t>
      </w:r>
    </w:p>
    <w:p w14:paraId="5E4510DD" w14:textId="0A8BE0BD"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CF06EF">
        <w:rPr>
          <w:rFonts w:ascii="Times New Roman" w:hAnsi="Times New Roman"/>
        </w:rPr>
        <w:t xml:space="preserve">Finish </w:t>
      </w:r>
      <w:r>
        <w:rPr>
          <w:rFonts w:ascii="Times New Roman" w:hAnsi="Times New Roman"/>
        </w:rPr>
        <w:t xml:space="preserve">chapter 10 and </w:t>
      </w:r>
      <w:r w:rsidR="00CF06EF">
        <w:rPr>
          <w:rFonts w:ascii="Times New Roman" w:hAnsi="Times New Roman"/>
        </w:rPr>
        <w:t>work on in-class problems</w:t>
      </w:r>
      <w:r>
        <w:rPr>
          <w:rFonts w:ascii="Times New Roman" w:hAnsi="Times New Roman"/>
        </w:rPr>
        <w:t>.</w:t>
      </w:r>
    </w:p>
    <w:p w14:paraId="1AA4D96F" w14:textId="77777777" w:rsidR="006A2D0F" w:rsidRDefault="006A2D0F" w:rsidP="006A2D0F">
      <w:pPr>
        <w:tabs>
          <w:tab w:val="left" w:pos="-720"/>
        </w:tabs>
        <w:suppressAutoHyphens/>
        <w:rPr>
          <w:rFonts w:ascii="Times New Roman" w:hAnsi="Times New Roman"/>
        </w:rPr>
      </w:pPr>
    </w:p>
    <w:p w14:paraId="4136476C" w14:textId="77777777" w:rsidR="006A2D0F" w:rsidRDefault="006A2D0F" w:rsidP="006A2D0F">
      <w:pPr>
        <w:tabs>
          <w:tab w:val="left" w:pos="-720"/>
        </w:tabs>
        <w:suppressAutoHyphens/>
        <w:rPr>
          <w:rFonts w:ascii="Times New Roman" w:hAnsi="Times New Roman"/>
        </w:rPr>
      </w:pPr>
    </w:p>
    <w:p w14:paraId="5A5EDABE" w14:textId="1BBF75E1" w:rsidR="006A2D0F" w:rsidRDefault="006A2D0F" w:rsidP="006A2D0F">
      <w:pPr>
        <w:tabs>
          <w:tab w:val="left" w:pos="-720"/>
        </w:tabs>
        <w:suppressAutoHyphens/>
        <w:rPr>
          <w:rFonts w:ascii="Times New Roman" w:hAnsi="Times New Roman"/>
        </w:rPr>
      </w:pPr>
      <w:r>
        <w:rPr>
          <w:rFonts w:ascii="Times New Roman" w:hAnsi="Times New Roman"/>
          <w:b/>
        </w:rPr>
        <w:t xml:space="preserve">Week </w:t>
      </w:r>
      <w:r w:rsidR="00D978EB">
        <w:rPr>
          <w:rFonts w:ascii="Times New Roman" w:hAnsi="Times New Roman"/>
          <w:b/>
        </w:rPr>
        <w:t>7</w:t>
      </w:r>
      <w:r>
        <w:rPr>
          <w:rFonts w:ascii="Times New Roman" w:hAnsi="Times New Roman"/>
        </w:rPr>
        <w:t xml:space="preserve"> </w:t>
      </w:r>
      <w:r w:rsidR="00D978EB">
        <w:rPr>
          <w:rFonts w:ascii="Times New Roman" w:hAnsi="Times New Roman"/>
        </w:rPr>
        <w:t>Equity Valuation</w:t>
      </w:r>
      <w:r>
        <w:rPr>
          <w:rFonts w:ascii="Times New Roman" w:hAnsi="Times New Roman"/>
        </w:rPr>
        <w:t xml:space="preserve"> </w:t>
      </w:r>
    </w:p>
    <w:p w14:paraId="3C82E710" w14:textId="5AF5E2DB"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D978EB">
        <w:rPr>
          <w:rFonts w:ascii="Times New Roman" w:hAnsi="Times New Roman"/>
        </w:rPr>
        <w:t xml:space="preserve">Read </w:t>
      </w:r>
      <w:r>
        <w:rPr>
          <w:rFonts w:ascii="Times New Roman" w:hAnsi="Times New Roman"/>
        </w:rPr>
        <w:t>chapter 1</w:t>
      </w:r>
      <w:r w:rsidR="00D978EB">
        <w:rPr>
          <w:rFonts w:ascii="Times New Roman" w:hAnsi="Times New Roman"/>
        </w:rPr>
        <w:t>3</w:t>
      </w:r>
      <w:r>
        <w:rPr>
          <w:rFonts w:ascii="Times New Roman" w:hAnsi="Times New Roman"/>
        </w:rPr>
        <w:t xml:space="preserve"> and </w:t>
      </w:r>
      <w:r w:rsidR="00D978EB">
        <w:rPr>
          <w:rFonts w:ascii="Times New Roman" w:hAnsi="Times New Roman"/>
        </w:rPr>
        <w:t>work on in-class problems</w:t>
      </w:r>
      <w:r>
        <w:rPr>
          <w:rFonts w:ascii="Times New Roman" w:hAnsi="Times New Roman"/>
        </w:rPr>
        <w:t xml:space="preserve">. </w:t>
      </w:r>
    </w:p>
    <w:p w14:paraId="45E70A09" w14:textId="290EEBDB" w:rsidR="00D978EB" w:rsidRDefault="006A2D0F" w:rsidP="00D978EB">
      <w:pPr>
        <w:tabs>
          <w:tab w:val="left" w:pos="-720"/>
        </w:tabs>
        <w:suppressAutoHyphens/>
        <w:ind w:left="1800" w:hanging="1800"/>
        <w:rPr>
          <w:rFonts w:ascii="Times New Roman" w:hAnsi="Times New Roman"/>
        </w:rPr>
      </w:pPr>
      <w:r>
        <w:rPr>
          <w:rFonts w:ascii="Times New Roman" w:hAnsi="Times New Roman"/>
          <w:b/>
        </w:rPr>
        <w:lastRenderedPageBreak/>
        <w:t xml:space="preserve">Week </w:t>
      </w:r>
      <w:r w:rsidR="00E4701E">
        <w:rPr>
          <w:rFonts w:ascii="Times New Roman" w:hAnsi="Times New Roman"/>
          <w:b/>
        </w:rPr>
        <w:t>8</w:t>
      </w:r>
      <w:r>
        <w:rPr>
          <w:rFonts w:ascii="Times New Roman" w:hAnsi="Times New Roman"/>
        </w:rPr>
        <w:t xml:space="preserve"> </w:t>
      </w:r>
      <w:r w:rsidR="00D978EB" w:rsidRPr="00D978EB">
        <w:rPr>
          <w:rFonts w:ascii="Times New Roman" w:hAnsi="Times New Roman"/>
          <w:b/>
          <w:sz w:val="28"/>
          <w:szCs w:val="28"/>
        </w:rPr>
        <w:t xml:space="preserve">Exam </w:t>
      </w:r>
      <w:r w:rsidR="00D978EB">
        <w:rPr>
          <w:rFonts w:ascii="Times New Roman" w:hAnsi="Times New Roman"/>
          <w:b/>
          <w:sz w:val="28"/>
        </w:rPr>
        <w:t>2: Emphasis on Chapters 10 and 13, But All Information Covered to Date Is Fair Game</w:t>
      </w:r>
      <w:r w:rsidR="00D978EB">
        <w:rPr>
          <w:rFonts w:ascii="Times New Roman" w:hAnsi="Times New Roman"/>
          <w:b/>
        </w:rPr>
        <w:t>.</w:t>
      </w:r>
      <w:r w:rsidR="00D978EB">
        <w:rPr>
          <w:rFonts w:ascii="Times New Roman" w:hAnsi="Times New Roman"/>
        </w:rPr>
        <w:t xml:space="preserve"> </w:t>
      </w:r>
    </w:p>
    <w:p w14:paraId="6A689431" w14:textId="6E355C4A" w:rsidR="00D978EB" w:rsidRDefault="004B2C0E"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Study chapters 10</w:t>
      </w:r>
      <w:r w:rsidR="0033336D">
        <w:rPr>
          <w:rFonts w:ascii="Times New Roman" w:hAnsi="Times New Roman"/>
        </w:rPr>
        <w:t xml:space="preserve"> </w:t>
      </w:r>
      <w:r>
        <w:rPr>
          <w:rFonts w:ascii="Times New Roman" w:hAnsi="Times New Roman"/>
        </w:rPr>
        <w:t>and 13, and finish Chapter 5.</w:t>
      </w:r>
    </w:p>
    <w:p w14:paraId="0EB7764C" w14:textId="77777777" w:rsidR="004B2C0E" w:rsidRDefault="004B2C0E" w:rsidP="006A2D0F">
      <w:pPr>
        <w:tabs>
          <w:tab w:val="left" w:pos="-720"/>
        </w:tabs>
        <w:suppressAutoHyphens/>
        <w:rPr>
          <w:rFonts w:ascii="Times New Roman" w:hAnsi="Times New Roman"/>
        </w:rPr>
      </w:pPr>
    </w:p>
    <w:p w14:paraId="3A2ED044" w14:textId="77777777" w:rsidR="00D978EB" w:rsidRDefault="00D978EB" w:rsidP="006A2D0F">
      <w:pPr>
        <w:tabs>
          <w:tab w:val="left" w:pos="-720"/>
        </w:tabs>
        <w:suppressAutoHyphens/>
        <w:rPr>
          <w:rFonts w:ascii="Times New Roman" w:hAnsi="Times New Roman"/>
        </w:rPr>
      </w:pPr>
    </w:p>
    <w:p w14:paraId="7B8903CC" w14:textId="0118F08B" w:rsidR="00D978EB" w:rsidRDefault="006A2D0F" w:rsidP="00D978EB">
      <w:pPr>
        <w:tabs>
          <w:tab w:val="left" w:pos="-720"/>
        </w:tabs>
        <w:suppressAutoHyphens/>
        <w:rPr>
          <w:rFonts w:ascii="Times New Roman" w:hAnsi="Times New Roman"/>
        </w:rPr>
      </w:pPr>
      <w:r>
        <w:rPr>
          <w:rFonts w:ascii="Times New Roman" w:hAnsi="Times New Roman"/>
          <w:b/>
        </w:rPr>
        <w:t xml:space="preserve">Week </w:t>
      </w:r>
      <w:r w:rsidR="00E4701E">
        <w:rPr>
          <w:rFonts w:ascii="Times New Roman" w:hAnsi="Times New Roman"/>
          <w:b/>
        </w:rPr>
        <w:t>9</w:t>
      </w:r>
      <w:r>
        <w:rPr>
          <w:rFonts w:ascii="Times New Roman" w:hAnsi="Times New Roman"/>
        </w:rPr>
        <w:t xml:space="preserve"> </w:t>
      </w:r>
      <w:r w:rsidR="00D978EB">
        <w:rPr>
          <w:rFonts w:ascii="Times New Roman" w:hAnsi="Times New Roman"/>
        </w:rPr>
        <w:t>Efficient Markets Hypothesis and implications for technical and fundamental analysis</w:t>
      </w:r>
    </w:p>
    <w:p w14:paraId="34D0B919" w14:textId="56F00720" w:rsidR="001D61C7" w:rsidRDefault="00E24E97" w:rsidP="00E24E97">
      <w:pPr>
        <w:tabs>
          <w:tab w:val="left" w:pos="-720"/>
        </w:tabs>
        <w:suppressAutoHyphens/>
        <w:ind w:left="720"/>
        <w:rPr>
          <w:rFonts w:ascii="Times New Roman" w:hAnsi="Times New Roman"/>
        </w:rPr>
      </w:pPr>
      <w:r>
        <w:rPr>
          <w:rFonts w:ascii="Times New Roman" w:hAnsi="Times New Roman"/>
        </w:rPr>
        <w:t>Risk and Return</w:t>
      </w:r>
    </w:p>
    <w:p w14:paraId="53E7994B" w14:textId="09889E70" w:rsidR="00D978EB" w:rsidRDefault="00D978EB" w:rsidP="00D978EB">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Read Chapter 8</w:t>
      </w:r>
      <w:r w:rsidR="00E24E97">
        <w:rPr>
          <w:rFonts w:ascii="Times New Roman" w:hAnsi="Times New Roman"/>
        </w:rPr>
        <w:t xml:space="preserve"> begin Chapter 5</w:t>
      </w:r>
      <w:r>
        <w:rPr>
          <w:rFonts w:ascii="Times New Roman" w:hAnsi="Times New Roman"/>
        </w:rPr>
        <w:t>.</w:t>
      </w:r>
    </w:p>
    <w:p w14:paraId="5792EF77" w14:textId="77777777" w:rsidR="006A2D0F" w:rsidRDefault="006A2D0F" w:rsidP="006A2D0F">
      <w:pPr>
        <w:tabs>
          <w:tab w:val="left" w:pos="-720"/>
        </w:tabs>
        <w:suppressAutoHyphens/>
        <w:rPr>
          <w:rFonts w:ascii="Times New Roman" w:hAnsi="Times New Roman"/>
        </w:rPr>
      </w:pPr>
    </w:p>
    <w:p w14:paraId="3AF998C6" w14:textId="77777777" w:rsidR="006A2D0F" w:rsidRDefault="006A2D0F" w:rsidP="006A2D0F">
      <w:pPr>
        <w:tabs>
          <w:tab w:val="left" w:pos="-720"/>
        </w:tabs>
        <w:suppressAutoHyphens/>
        <w:rPr>
          <w:rFonts w:ascii="Times New Roman" w:hAnsi="Times New Roman"/>
        </w:rPr>
      </w:pPr>
    </w:p>
    <w:p w14:paraId="43884BE1" w14:textId="367F4B6C" w:rsidR="006A2D0F" w:rsidRDefault="006A2D0F" w:rsidP="006A2D0F">
      <w:pPr>
        <w:tabs>
          <w:tab w:val="left" w:pos="-720"/>
        </w:tabs>
        <w:suppressAutoHyphens/>
        <w:rPr>
          <w:rFonts w:ascii="Times New Roman" w:hAnsi="Times New Roman"/>
        </w:rPr>
      </w:pPr>
      <w:r>
        <w:rPr>
          <w:rFonts w:ascii="Times New Roman" w:hAnsi="Times New Roman"/>
          <w:b/>
        </w:rPr>
        <w:t xml:space="preserve">Week </w:t>
      </w:r>
      <w:r w:rsidR="00E4701E">
        <w:rPr>
          <w:rFonts w:ascii="Times New Roman" w:hAnsi="Times New Roman"/>
          <w:b/>
        </w:rPr>
        <w:t>10</w:t>
      </w:r>
      <w:r>
        <w:rPr>
          <w:rFonts w:ascii="Times New Roman" w:hAnsi="Times New Roman"/>
          <w:b/>
        </w:rPr>
        <w:t xml:space="preserve"> </w:t>
      </w:r>
      <w:r w:rsidR="0033336D" w:rsidRPr="0033336D">
        <w:rPr>
          <w:rFonts w:ascii="Times New Roman" w:hAnsi="Times New Roman"/>
        </w:rPr>
        <w:t>Risk and Return</w:t>
      </w:r>
    </w:p>
    <w:p w14:paraId="5ED3C363" w14:textId="38C48E05"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E77D87">
        <w:rPr>
          <w:rFonts w:ascii="Times New Roman" w:hAnsi="Times New Roman"/>
        </w:rPr>
        <w:t>Finish</w:t>
      </w:r>
      <w:r w:rsidR="0033336D">
        <w:rPr>
          <w:rFonts w:ascii="Times New Roman" w:hAnsi="Times New Roman"/>
        </w:rPr>
        <w:t xml:space="preserve"> chapter 5 </w:t>
      </w:r>
      <w:bookmarkStart w:id="1" w:name="_Hlk534634058"/>
      <w:r w:rsidR="0033336D">
        <w:rPr>
          <w:rFonts w:ascii="Times New Roman" w:hAnsi="Times New Roman"/>
        </w:rPr>
        <w:t>and work on in-class problems</w:t>
      </w:r>
      <w:r>
        <w:rPr>
          <w:rFonts w:ascii="Times New Roman" w:hAnsi="Times New Roman"/>
        </w:rPr>
        <w:t>.</w:t>
      </w:r>
      <w:bookmarkEnd w:id="1"/>
    </w:p>
    <w:p w14:paraId="7CFBA632" w14:textId="77777777" w:rsidR="006A2D0F" w:rsidRDefault="006A2D0F" w:rsidP="006A2D0F">
      <w:pPr>
        <w:tabs>
          <w:tab w:val="left" w:pos="-720"/>
        </w:tabs>
        <w:suppressAutoHyphens/>
        <w:rPr>
          <w:rFonts w:ascii="Times New Roman" w:hAnsi="Times New Roman"/>
        </w:rPr>
      </w:pPr>
    </w:p>
    <w:p w14:paraId="5D23C852" w14:textId="77777777" w:rsidR="006A2D0F" w:rsidRDefault="006A2D0F" w:rsidP="006A2D0F">
      <w:pPr>
        <w:tabs>
          <w:tab w:val="left" w:pos="-720"/>
        </w:tabs>
        <w:suppressAutoHyphens/>
        <w:rPr>
          <w:rFonts w:ascii="Times New Roman" w:hAnsi="Times New Roman"/>
        </w:rPr>
      </w:pPr>
    </w:p>
    <w:p w14:paraId="40C8CAE1" w14:textId="456B5E37" w:rsidR="006A2D0F" w:rsidRDefault="006A2D0F" w:rsidP="006A2D0F">
      <w:pPr>
        <w:tabs>
          <w:tab w:val="left" w:pos="-720"/>
        </w:tabs>
        <w:suppressAutoHyphens/>
        <w:rPr>
          <w:rFonts w:ascii="Times New Roman" w:hAnsi="Times New Roman"/>
        </w:rPr>
      </w:pPr>
      <w:r>
        <w:rPr>
          <w:rFonts w:ascii="Times New Roman" w:hAnsi="Times New Roman"/>
          <w:b/>
        </w:rPr>
        <w:t>Week 1</w:t>
      </w:r>
      <w:r w:rsidR="00E4701E">
        <w:rPr>
          <w:rFonts w:ascii="Times New Roman" w:hAnsi="Times New Roman"/>
          <w:b/>
        </w:rPr>
        <w:t>1</w:t>
      </w:r>
      <w:r>
        <w:rPr>
          <w:rFonts w:ascii="Times New Roman" w:hAnsi="Times New Roman"/>
        </w:rPr>
        <w:t xml:space="preserve"> </w:t>
      </w:r>
      <w:r w:rsidR="0033336D">
        <w:rPr>
          <w:rFonts w:ascii="Times New Roman" w:hAnsi="Times New Roman"/>
        </w:rPr>
        <w:t>Efficient Diversification</w:t>
      </w:r>
    </w:p>
    <w:p w14:paraId="721BF273" w14:textId="6CEBECE7"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33336D">
        <w:rPr>
          <w:rFonts w:ascii="Times New Roman" w:hAnsi="Times New Roman"/>
        </w:rPr>
        <w:t>Read c</w:t>
      </w:r>
      <w:r>
        <w:rPr>
          <w:rFonts w:ascii="Times New Roman" w:hAnsi="Times New Roman"/>
        </w:rPr>
        <w:t xml:space="preserve">hapter </w:t>
      </w:r>
      <w:r w:rsidR="0033336D">
        <w:rPr>
          <w:rFonts w:ascii="Times New Roman" w:hAnsi="Times New Roman"/>
        </w:rPr>
        <w:t>6 and work on in-class problems.</w:t>
      </w:r>
    </w:p>
    <w:p w14:paraId="35312861" w14:textId="77777777" w:rsidR="006A2D0F" w:rsidRDefault="006A2D0F" w:rsidP="006A2D0F">
      <w:pPr>
        <w:tabs>
          <w:tab w:val="left" w:pos="-720"/>
        </w:tabs>
        <w:suppressAutoHyphens/>
        <w:rPr>
          <w:rFonts w:ascii="Times New Roman" w:hAnsi="Times New Roman"/>
        </w:rPr>
      </w:pPr>
    </w:p>
    <w:p w14:paraId="39E6DBCB" w14:textId="77777777" w:rsidR="006A2D0F" w:rsidRDefault="006A2D0F" w:rsidP="006A2D0F">
      <w:pPr>
        <w:tabs>
          <w:tab w:val="left" w:pos="-720"/>
        </w:tabs>
        <w:suppressAutoHyphens/>
        <w:rPr>
          <w:rFonts w:ascii="Times New Roman" w:hAnsi="Times New Roman"/>
          <w:u w:val="single"/>
        </w:rPr>
      </w:pPr>
    </w:p>
    <w:p w14:paraId="688ACA51" w14:textId="6244D261" w:rsidR="006A2D0F" w:rsidRDefault="006A2D0F" w:rsidP="006A2D0F">
      <w:pPr>
        <w:tabs>
          <w:tab w:val="left" w:pos="-720"/>
        </w:tabs>
        <w:suppressAutoHyphens/>
        <w:rPr>
          <w:rFonts w:ascii="Times New Roman" w:hAnsi="Times New Roman"/>
        </w:rPr>
      </w:pPr>
      <w:r>
        <w:rPr>
          <w:rFonts w:ascii="Times New Roman" w:hAnsi="Times New Roman"/>
          <w:b/>
        </w:rPr>
        <w:t>Week 1</w:t>
      </w:r>
      <w:r w:rsidR="00E4701E">
        <w:rPr>
          <w:rFonts w:ascii="Times New Roman" w:hAnsi="Times New Roman"/>
          <w:b/>
        </w:rPr>
        <w:t>2</w:t>
      </w:r>
      <w:r>
        <w:rPr>
          <w:rFonts w:ascii="Times New Roman" w:hAnsi="Times New Roman"/>
        </w:rPr>
        <w:t xml:space="preserve"> </w:t>
      </w:r>
      <w:r w:rsidR="0033336D">
        <w:rPr>
          <w:rFonts w:ascii="Times New Roman" w:hAnsi="Times New Roman"/>
        </w:rPr>
        <w:t>Capital asset pricing model</w:t>
      </w:r>
    </w:p>
    <w:p w14:paraId="2F8081E2" w14:textId="25647CBB"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33336D">
        <w:rPr>
          <w:rFonts w:ascii="Times New Roman" w:hAnsi="Times New Roman"/>
        </w:rPr>
        <w:t>Read c</w:t>
      </w:r>
      <w:r>
        <w:rPr>
          <w:rFonts w:ascii="Times New Roman" w:hAnsi="Times New Roman"/>
        </w:rPr>
        <w:t xml:space="preserve">hapter </w:t>
      </w:r>
      <w:r w:rsidR="0033336D">
        <w:rPr>
          <w:rFonts w:ascii="Times New Roman" w:hAnsi="Times New Roman"/>
        </w:rPr>
        <w:t>7 and work on in-class problems</w:t>
      </w:r>
      <w:r>
        <w:rPr>
          <w:rFonts w:ascii="Times New Roman" w:hAnsi="Times New Roman"/>
        </w:rPr>
        <w:t>.</w:t>
      </w:r>
    </w:p>
    <w:p w14:paraId="700389A0" w14:textId="77777777" w:rsidR="006A2D0F" w:rsidRDefault="006A2D0F" w:rsidP="006A2D0F">
      <w:pPr>
        <w:tabs>
          <w:tab w:val="left" w:pos="-720"/>
        </w:tabs>
        <w:suppressAutoHyphens/>
        <w:rPr>
          <w:rFonts w:ascii="Times New Roman" w:hAnsi="Times New Roman"/>
        </w:rPr>
      </w:pPr>
    </w:p>
    <w:p w14:paraId="52C3A6C0" w14:textId="77777777" w:rsidR="006A2D0F" w:rsidRDefault="006A2D0F" w:rsidP="006A2D0F">
      <w:pPr>
        <w:tabs>
          <w:tab w:val="left" w:pos="-720"/>
        </w:tabs>
        <w:suppressAutoHyphens/>
        <w:rPr>
          <w:rFonts w:ascii="Times New Roman" w:hAnsi="Times New Roman"/>
        </w:rPr>
      </w:pPr>
    </w:p>
    <w:p w14:paraId="271F7196" w14:textId="3DB637FF" w:rsidR="006A2D0F" w:rsidRDefault="006A2D0F" w:rsidP="006A2D0F">
      <w:pPr>
        <w:tabs>
          <w:tab w:val="left" w:pos="-720"/>
        </w:tabs>
        <w:suppressAutoHyphens/>
        <w:rPr>
          <w:rFonts w:ascii="Times New Roman" w:hAnsi="Times New Roman"/>
        </w:rPr>
      </w:pPr>
      <w:r>
        <w:rPr>
          <w:rFonts w:ascii="Times New Roman" w:hAnsi="Times New Roman"/>
          <w:b/>
        </w:rPr>
        <w:t>Week 1</w:t>
      </w:r>
      <w:r w:rsidR="0089738E">
        <w:rPr>
          <w:rFonts w:ascii="Times New Roman" w:hAnsi="Times New Roman"/>
          <w:b/>
        </w:rPr>
        <w:t>3</w:t>
      </w:r>
      <w:r>
        <w:rPr>
          <w:rFonts w:ascii="Times New Roman" w:hAnsi="Times New Roman"/>
        </w:rPr>
        <w:t xml:space="preserve"> Options Markets</w:t>
      </w:r>
    </w:p>
    <w:p w14:paraId="7C554CDF" w14:textId="45478CEB"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Read chapter 15 </w:t>
      </w:r>
      <w:r w:rsidR="0033336D">
        <w:rPr>
          <w:rFonts w:ascii="Times New Roman" w:hAnsi="Times New Roman"/>
        </w:rPr>
        <w:t>and work on in-class problems.</w:t>
      </w:r>
    </w:p>
    <w:p w14:paraId="6F730EDB" w14:textId="77777777" w:rsidR="006A2D0F" w:rsidRDefault="006A2D0F" w:rsidP="006A2D0F">
      <w:pPr>
        <w:tabs>
          <w:tab w:val="left" w:pos="-720"/>
        </w:tabs>
        <w:suppressAutoHyphens/>
        <w:rPr>
          <w:rFonts w:ascii="Times New Roman" w:hAnsi="Times New Roman"/>
        </w:rPr>
      </w:pPr>
    </w:p>
    <w:p w14:paraId="2C0DCD8A" w14:textId="77777777" w:rsidR="006A2D0F" w:rsidRDefault="006A2D0F" w:rsidP="006A2D0F">
      <w:pPr>
        <w:tabs>
          <w:tab w:val="left" w:pos="-720"/>
        </w:tabs>
        <w:suppressAutoHyphens/>
        <w:rPr>
          <w:rFonts w:ascii="Times New Roman" w:hAnsi="Times New Roman"/>
        </w:rPr>
      </w:pPr>
    </w:p>
    <w:p w14:paraId="2892E2DA" w14:textId="799147F4" w:rsidR="006A2D0F" w:rsidRDefault="006A2D0F" w:rsidP="006A2D0F">
      <w:pPr>
        <w:tabs>
          <w:tab w:val="left" w:pos="-720"/>
        </w:tabs>
        <w:suppressAutoHyphens/>
        <w:rPr>
          <w:rFonts w:ascii="Times New Roman" w:hAnsi="Times New Roman"/>
        </w:rPr>
      </w:pPr>
      <w:r>
        <w:rPr>
          <w:rFonts w:ascii="Times New Roman" w:hAnsi="Times New Roman"/>
          <w:b/>
        </w:rPr>
        <w:t>Week 1</w:t>
      </w:r>
      <w:r w:rsidR="00E4701E">
        <w:rPr>
          <w:rFonts w:ascii="Times New Roman" w:hAnsi="Times New Roman"/>
          <w:b/>
        </w:rPr>
        <w:t>5</w:t>
      </w:r>
      <w:r>
        <w:rPr>
          <w:rFonts w:ascii="Times New Roman" w:hAnsi="Times New Roman"/>
        </w:rPr>
        <w:t xml:space="preserve"> </w:t>
      </w:r>
      <w:r w:rsidR="0033336D">
        <w:rPr>
          <w:rFonts w:ascii="Times New Roman" w:hAnsi="Times New Roman"/>
        </w:rPr>
        <w:t>Options Valuation</w:t>
      </w:r>
    </w:p>
    <w:p w14:paraId="2615961F" w14:textId="36BE62BB" w:rsidR="006A2D0F" w:rsidRDefault="006A2D0F" w:rsidP="006A2D0F">
      <w:pPr>
        <w:tabs>
          <w:tab w:val="left" w:pos="-720"/>
        </w:tabs>
        <w:suppressAutoHyphens/>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0033336D">
        <w:rPr>
          <w:rFonts w:ascii="Times New Roman" w:hAnsi="Times New Roman"/>
        </w:rPr>
        <w:t xml:space="preserve">Read </w:t>
      </w:r>
      <w:r>
        <w:rPr>
          <w:rFonts w:ascii="Times New Roman" w:hAnsi="Times New Roman"/>
        </w:rPr>
        <w:t xml:space="preserve">chapter 16 </w:t>
      </w:r>
      <w:r w:rsidR="0033336D">
        <w:rPr>
          <w:rFonts w:ascii="Times New Roman" w:hAnsi="Times New Roman"/>
        </w:rPr>
        <w:t>and work on in-class problems.</w:t>
      </w:r>
    </w:p>
    <w:p w14:paraId="252CDD55" w14:textId="77777777" w:rsidR="006A2D0F" w:rsidRDefault="006A2D0F" w:rsidP="006A2D0F">
      <w:pPr>
        <w:tabs>
          <w:tab w:val="left" w:pos="-720"/>
        </w:tabs>
        <w:suppressAutoHyphens/>
        <w:rPr>
          <w:rFonts w:ascii="Times New Roman" w:hAnsi="Times New Roman"/>
        </w:rPr>
      </w:pPr>
    </w:p>
    <w:p w14:paraId="13D3A723" w14:textId="77777777" w:rsidR="006A2D0F" w:rsidRDefault="006A2D0F" w:rsidP="006A2D0F">
      <w:pPr>
        <w:tabs>
          <w:tab w:val="left" w:pos="-720"/>
        </w:tabs>
        <w:suppressAutoHyphens/>
        <w:rPr>
          <w:rFonts w:ascii="Times New Roman" w:hAnsi="Times New Roman"/>
          <w:b/>
          <w:sz w:val="28"/>
        </w:rPr>
      </w:pPr>
    </w:p>
    <w:p w14:paraId="39BFB279" w14:textId="69E7F996" w:rsidR="006A2D0F" w:rsidRDefault="006A2D0F" w:rsidP="006A2D0F">
      <w:pPr>
        <w:tabs>
          <w:tab w:val="left" w:pos="-720"/>
        </w:tabs>
        <w:suppressAutoHyphens/>
        <w:rPr>
          <w:rFonts w:ascii="Times New Roman" w:hAnsi="Times New Roman"/>
          <w:b/>
          <w:sz w:val="28"/>
        </w:rPr>
      </w:pPr>
      <w:r w:rsidRPr="00940178">
        <w:rPr>
          <w:rFonts w:ascii="Times New Roman" w:hAnsi="Times New Roman" w:cs="Times New Roman"/>
          <w:b/>
          <w:sz w:val="28"/>
          <w:szCs w:val="28"/>
        </w:rPr>
        <w:t xml:space="preserve">The Final Exam Will Be Given at the Scheduled Time </w:t>
      </w:r>
      <w:r w:rsidR="00DC4E3C">
        <w:rPr>
          <w:rFonts w:ascii="Times New Roman" w:hAnsi="Times New Roman" w:cs="Times New Roman"/>
          <w:b/>
          <w:sz w:val="28"/>
          <w:szCs w:val="28"/>
        </w:rPr>
        <w:t xml:space="preserve">listed on </w:t>
      </w:r>
      <w:proofErr w:type="spellStart"/>
      <w:r w:rsidR="00DC4E3C" w:rsidRPr="00DC4E3C">
        <w:rPr>
          <w:rFonts w:ascii="Times New Roman" w:hAnsi="Times New Roman" w:cs="Times New Roman"/>
          <w:b/>
          <w:i/>
          <w:sz w:val="28"/>
          <w:szCs w:val="28"/>
        </w:rPr>
        <w:t>AccessPoint</w:t>
      </w:r>
      <w:proofErr w:type="spellEnd"/>
      <w:r w:rsidR="00DC4E3C">
        <w:rPr>
          <w:rFonts w:ascii="Times New Roman" w:hAnsi="Times New Roman" w:cs="Times New Roman"/>
          <w:b/>
          <w:sz w:val="28"/>
          <w:szCs w:val="28"/>
        </w:rPr>
        <w:t xml:space="preserve"> </w:t>
      </w:r>
      <w:r w:rsidRPr="00AC2EA1">
        <w:rPr>
          <w:rFonts w:ascii="Times New Roman" w:hAnsi="Times New Roman" w:cs="Times New Roman"/>
          <w:b/>
          <w:sz w:val="28"/>
          <w:szCs w:val="28"/>
        </w:rPr>
        <w:t>(</w:t>
      </w:r>
      <w:r w:rsidR="0002583A" w:rsidRPr="00AC2EA1">
        <w:rPr>
          <w:rFonts w:ascii="Times New Roman" w:hAnsi="Times New Roman" w:cs="Times New Roman"/>
          <w:b/>
          <w:bCs/>
          <w:color w:val="FF0000"/>
          <w:sz w:val="28"/>
          <w:szCs w:val="28"/>
        </w:rPr>
        <w:t>Wednesday, 12/18/2019 from 2:45 PM to 4:45 PM.</w:t>
      </w:r>
      <w:r w:rsidRPr="00AC2EA1">
        <w:rPr>
          <w:rFonts w:ascii="Times New Roman" w:hAnsi="Times New Roman" w:cs="Times New Roman"/>
          <w:b/>
          <w:sz w:val="28"/>
          <w:szCs w:val="28"/>
        </w:rPr>
        <w:t>)</w:t>
      </w:r>
      <w:r w:rsidRPr="00DC4E3C">
        <w:rPr>
          <w:rFonts w:ascii="Times New Roman" w:hAnsi="Times New Roman" w:cs="Times New Roman"/>
          <w:b/>
          <w:sz w:val="28"/>
          <w:szCs w:val="28"/>
        </w:rPr>
        <w:t xml:space="preserve">.  It Will Be an Open-Book, Open-Note </w:t>
      </w:r>
      <w:r>
        <w:rPr>
          <w:rFonts w:ascii="Times New Roman" w:hAnsi="Times New Roman"/>
          <w:b/>
          <w:sz w:val="28"/>
        </w:rPr>
        <w:t>Exam.</w:t>
      </w:r>
    </w:p>
    <w:p w14:paraId="0A2E8DBF" w14:textId="77777777" w:rsidR="006A2D0F" w:rsidRDefault="006A2D0F" w:rsidP="006A2D0F">
      <w:pPr>
        <w:tabs>
          <w:tab w:val="left" w:pos="-720"/>
        </w:tabs>
        <w:suppressAutoHyphens/>
        <w:rPr>
          <w:rFonts w:ascii="Times New Roman" w:hAnsi="Times New Roman"/>
          <w:b/>
          <w:sz w:val="28"/>
        </w:rPr>
      </w:pPr>
    </w:p>
    <w:p w14:paraId="37009E4C" w14:textId="77777777" w:rsidR="006A2D0F" w:rsidRDefault="006A2D0F" w:rsidP="006A2D0F">
      <w:pPr>
        <w:tabs>
          <w:tab w:val="left" w:pos="-720"/>
        </w:tabs>
        <w:suppressAutoHyphens/>
        <w:rPr>
          <w:rFonts w:ascii="Times New Roman" w:hAnsi="Times New Roman"/>
          <w:b/>
          <w:sz w:val="28"/>
        </w:rPr>
      </w:pPr>
    </w:p>
    <w:p w14:paraId="2DC58F25" w14:textId="77777777" w:rsidR="006A2D0F" w:rsidRDefault="006A2D0F" w:rsidP="006A2D0F">
      <w:pPr>
        <w:tabs>
          <w:tab w:val="left" w:pos="-720"/>
        </w:tabs>
        <w:suppressAutoHyphens/>
        <w:rPr>
          <w:rFonts w:ascii="Times New Roman" w:hAnsi="Times New Roman"/>
          <w:sz w:val="28"/>
        </w:rPr>
      </w:pPr>
      <w:r>
        <w:rPr>
          <w:rFonts w:ascii="Times New Roman" w:hAnsi="Times New Roman"/>
          <w:b/>
          <w:sz w:val="28"/>
        </w:rPr>
        <w:t>Questions Concerning Grades Should Be Brought to Me As Soon As Possible After the End of The Semester Because Exams, Answer Sheets, Etc. Will Be Thrown Away Four Weeks After the Beginning of The Next Semester.</w:t>
      </w:r>
    </w:p>
    <w:p w14:paraId="0F114780" w14:textId="77777777" w:rsidR="006A2D0F" w:rsidRDefault="006A2D0F" w:rsidP="006A2D0F">
      <w:pPr>
        <w:tabs>
          <w:tab w:val="left" w:pos="-720"/>
        </w:tabs>
        <w:suppressAutoHyphens/>
        <w:rPr>
          <w:rFonts w:ascii="Times New Roman" w:hAnsi="Times New Roman"/>
        </w:rPr>
      </w:pPr>
    </w:p>
    <w:p w14:paraId="24F0B0CD" w14:textId="77777777" w:rsidR="006A2D0F" w:rsidRDefault="006A2D0F" w:rsidP="006A2D0F">
      <w:pPr>
        <w:tabs>
          <w:tab w:val="left" w:pos="-720"/>
        </w:tabs>
        <w:suppressAutoHyphens/>
        <w:rPr>
          <w:rFonts w:ascii="Times New Roman" w:hAnsi="Times New Roman"/>
        </w:rPr>
      </w:pPr>
    </w:p>
    <w:p w14:paraId="40BB5DE6" w14:textId="77777777" w:rsidR="006A2D0F" w:rsidRDefault="006A2D0F" w:rsidP="006A2D0F">
      <w:pPr>
        <w:tabs>
          <w:tab w:val="left" w:pos="-720"/>
        </w:tabs>
        <w:suppressAutoHyphens/>
        <w:rPr>
          <w:rFonts w:ascii="Times New Roman" w:hAnsi="Times New Roman"/>
          <w:sz w:val="28"/>
        </w:rPr>
      </w:pPr>
      <w:r>
        <w:rPr>
          <w:rFonts w:ascii="Times New Roman" w:hAnsi="Times New Roman"/>
          <w:b/>
          <w:sz w:val="28"/>
        </w:rPr>
        <w:t>Note: Any Item on This Syllabus Is Subject to Change at The Discretion of The Instructor with Appropriate Notification of The Class.</w:t>
      </w:r>
    </w:p>
    <w:p w14:paraId="6F0E0796" w14:textId="0D8016CB" w:rsidR="006A2D0F" w:rsidRDefault="006A2D0F" w:rsidP="00AC2EA1">
      <w:pPr>
        <w:tabs>
          <w:tab w:val="center" w:pos="0"/>
        </w:tabs>
        <w:suppressAutoHyphens/>
        <w:jc w:val="center"/>
        <w:rPr>
          <w:rFonts w:ascii="Times New Roman" w:hAnsi="Times New Roman"/>
        </w:rPr>
      </w:pPr>
      <w:r>
        <w:rPr>
          <w:rFonts w:ascii="Times New Roman" w:hAnsi="Times New Roman"/>
        </w:rPr>
        <w:br w:type="page"/>
      </w:r>
      <w:r w:rsidR="00AC2EA1">
        <w:rPr>
          <w:rFonts w:ascii="Times New Roman" w:hAnsi="Times New Roman"/>
          <w:b/>
          <w:sz w:val="32"/>
        </w:rPr>
        <w:lastRenderedPageBreak/>
        <w:t>BUS 353 – I</w:t>
      </w:r>
      <w:r>
        <w:rPr>
          <w:rFonts w:ascii="Times New Roman" w:hAnsi="Times New Roman"/>
          <w:b/>
          <w:sz w:val="32"/>
        </w:rPr>
        <w:t>nvestments: Class Meeting 1 Survey</w:t>
      </w:r>
    </w:p>
    <w:p w14:paraId="0845E6D4" w14:textId="77777777" w:rsidR="006A2D0F" w:rsidRDefault="006A2D0F" w:rsidP="006A2D0F">
      <w:pPr>
        <w:tabs>
          <w:tab w:val="left" w:pos="-720"/>
        </w:tabs>
        <w:suppressAutoHyphens/>
        <w:rPr>
          <w:rFonts w:ascii="Times New Roman" w:hAnsi="Times New Roman"/>
        </w:rPr>
      </w:pPr>
    </w:p>
    <w:p w14:paraId="7CB504B1" w14:textId="77777777" w:rsidR="006A2D0F" w:rsidRDefault="006A2D0F" w:rsidP="006A2D0F">
      <w:pPr>
        <w:tabs>
          <w:tab w:val="left" w:pos="-720"/>
        </w:tabs>
        <w:suppressAutoHyphens/>
        <w:rPr>
          <w:rFonts w:ascii="Times New Roman" w:hAnsi="Times New Roman"/>
        </w:rPr>
      </w:pPr>
    </w:p>
    <w:p w14:paraId="4781E48D" w14:textId="77777777" w:rsidR="006A2D0F" w:rsidRDefault="006A2D0F" w:rsidP="006A2D0F">
      <w:pPr>
        <w:tabs>
          <w:tab w:val="left" w:pos="-720"/>
        </w:tabs>
        <w:suppressAutoHyphens/>
        <w:rPr>
          <w:rFonts w:ascii="Times New Roman" w:hAnsi="Times New Roman"/>
        </w:rPr>
      </w:pPr>
    </w:p>
    <w:p w14:paraId="5D29BE93" w14:textId="77777777" w:rsidR="006A2D0F" w:rsidRDefault="006A2D0F" w:rsidP="006A2D0F">
      <w:pPr>
        <w:tabs>
          <w:tab w:val="left" w:pos="-720"/>
        </w:tabs>
        <w:suppressAutoHyphens/>
        <w:rPr>
          <w:rFonts w:ascii="Times New Roman" w:hAnsi="Times New Roman"/>
        </w:rPr>
      </w:pPr>
    </w:p>
    <w:p w14:paraId="258106F0" w14:textId="77777777" w:rsidR="006A2D0F" w:rsidRDefault="006A2D0F" w:rsidP="006A2D0F">
      <w:pPr>
        <w:tabs>
          <w:tab w:val="left" w:pos="-720"/>
        </w:tabs>
        <w:suppressAutoHyphens/>
        <w:rPr>
          <w:rFonts w:ascii="Times New Roman" w:hAnsi="Times New Roman"/>
        </w:rPr>
      </w:pPr>
    </w:p>
    <w:p w14:paraId="61F3F07D" w14:textId="77777777" w:rsidR="006A2D0F" w:rsidRDefault="006A2D0F" w:rsidP="006A2D0F">
      <w:pPr>
        <w:tabs>
          <w:tab w:val="left" w:pos="-720"/>
        </w:tabs>
        <w:suppressAutoHyphens/>
        <w:rPr>
          <w:rFonts w:ascii="Times New Roman" w:hAnsi="Times New Roman"/>
        </w:rPr>
      </w:pPr>
      <w:r>
        <w:rPr>
          <w:rFonts w:ascii="Times New Roman" w:hAnsi="Times New Roman"/>
        </w:rPr>
        <w:t>Do you understand the purpose and goals of this class?  If not, what didn't you understand?</w:t>
      </w:r>
    </w:p>
    <w:p w14:paraId="665DDA4D" w14:textId="77777777" w:rsidR="006A2D0F" w:rsidRDefault="006A2D0F" w:rsidP="006A2D0F">
      <w:pPr>
        <w:tabs>
          <w:tab w:val="left" w:pos="-720"/>
        </w:tabs>
        <w:suppressAutoHyphens/>
        <w:rPr>
          <w:rFonts w:ascii="Times New Roman" w:hAnsi="Times New Roman"/>
        </w:rPr>
      </w:pPr>
    </w:p>
    <w:p w14:paraId="398CB595" w14:textId="77777777" w:rsidR="006A2D0F" w:rsidRDefault="006A2D0F" w:rsidP="006A2D0F">
      <w:pPr>
        <w:tabs>
          <w:tab w:val="left" w:pos="-720"/>
        </w:tabs>
        <w:suppressAutoHyphens/>
        <w:rPr>
          <w:rFonts w:ascii="Times New Roman" w:hAnsi="Times New Roman"/>
        </w:rPr>
      </w:pPr>
    </w:p>
    <w:p w14:paraId="661EE766" w14:textId="77777777" w:rsidR="006A2D0F" w:rsidRDefault="006A2D0F" w:rsidP="006A2D0F">
      <w:pPr>
        <w:tabs>
          <w:tab w:val="left" w:pos="-720"/>
        </w:tabs>
        <w:suppressAutoHyphens/>
        <w:rPr>
          <w:rFonts w:ascii="Times New Roman" w:hAnsi="Times New Roman"/>
        </w:rPr>
      </w:pPr>
    </w:p>
    <w:p w14:paraId="4AA01ED4" w14:textId="77777777" w:rsidR="006A2D0F" w:rsidRDefault="006A2D0F" w:rsidP="006A2D0F">
      <w:pPr>
        <w:tabs>
          <w:tab w:val="left" w:pos="-720"/>
        </w:tabs>
        <w:suppressAutoHyphens/>
        <w:rPr>
          <w:rFonts w:ascii="Times New Roman" w:hAnsi="Times New Roman"/>
        </w:rPr>
      </w:pPr>
    </w:p>
    <w:p w14:paraId="7BCB7EA2" w14:textId="77777777" w:rsidR="006A2D0F" w:rsidRDefault="006A2D0F" w:rsidP="006A2D0F">
      <w:pPr>
        <w:tabs>
          <w:tab w:val="left" w:pos="-720"/>
        </w:tabs>
        <w:suppressAutoHyphens/>
        <w:rPr>
          <w:rFonts w:ascii="Times New Roman" w:hAnsi="Times New Roman"/>
        </w:rPr>
      </w:pPr>
    </w:p>
    <w:p w14:paraId="48C601F7" w14:textId="77777777" w:rsidR="006A2D0F" w:rsidRDefault="006A2D0F" w:rsidP="006A2D0F">
      <w:pPr>
        <w:tabs>
          <w:tab w:val="left" w:pos="-720"/>
        </w:tabs>
        <w:suppressAutoHyphens/>
        <w:rPr>
          <w:rFonts w:ascii="Times New Roman" w:hAnsi="Times New Roman"/>
        </w:rPr>
      </w:pPr>
    </w:p>
    <w:p w14:paraId="6F4636F8" w14:textId="77777777" w:rsidR="006A2D0F" w:rsidRDefault="006A2D0F" w:rsidP="006A2D0F">
      <w:pPr>
        <w:tabs>
          <w:tab w:val="left" w:pos="-720"/>
        </w:tabs>
        <w:suppressAutoHyphens/>
        <w:rPr>
          <w:rFonts w:ascii="Times New Roman" w:hAnsi="Times New Roman"/>
        </w:rPr>
      </w:pPr>
    </w:p>
    <w:p w14:paraId="73B7CAEA" w14:textId="77777777" w:rsidR="006A2D0F" w:rsidRDefault="006A2D0F" w:rsidP="006A2D0F">
      <w:pPr>
        <w:tabs>
          <w:tab w:val="left" w:pos="-720"/>
        </w:tabs>
        <w:suppressAutoHyphens/>
        <w:rPr>
          <w:rFonts w:ascii="Times New Roman" w:hAnsi="Times New Roman"/>
        </w:rPr>
      </w:pPr>
    </w:p>
    <w:p w14:paraId="6CF078E7" w14:textId="77777777" w:rsidR="006A2D0F" w:rsidRDefault="006A2D0F" w:rsidP="006A2D0F">
      <w:pPr>
        <w:tabs>
          <w:tab w:val="left" w:pos="-720"/>
        </w:tabs>
        <w:suppressAutoHyphens/>
        <w:rPr>
          <w:rFonts w:ascii="Times New Roman" w:hAnsi="Times New Roman"/>
        </w:rPr>
      </w:pPr>
    </w:p>
    <w:p w14:paraId="605B2689" w14:textId="77777777" w:rsidR="006A2D0F" w:rsidRDefault="006A2D0F" w:rsidP="006A2D0F">
      <w:pPr>
        <w:tabs>
          <w:tab w:val="left" w:pos="-720"/>
        </w:tabs>
        <w:suppressAutoHyphens/>
        <w:rPr>
          <w:rFonts w:ascii="Times New Roman" w:hAnsi="Times New Roman"/>
        </w:rPr>
      </w:pPr>
    </w:p>
    <w:p w14:paraId="23E22FE9" w14:textId="77777777" w:rsidR="006A2D0F" w:rsidRDefault="006A2D0F" w:rsidP="006A2D0F">
      <w:pPr>
        <w:tabs>
          <w:tab w:val="left" w:pos="-720"/>
        </w:tabs>
        <w:suppressAutoHyphens/>
        <w:rPr>
          <w:rFonts w:ascii="Times New Roman" w:hAnsi="Times New Roman"/>
        </w:rPr>
      </w:pPr>
    </w:p>
    <w:p w14:paraId="3754C4D4" w14:textId="77777777" w:rsidR="006A2D0F" w:rsidRDefault="006A2D0F" w:rsidP="006A2D0F">
      <w:pPr>
        <w:tabs>
          <w:tab w:val="left" w:pos="-720"/>
        </w:tabs>
        <w:suppressAutoHyphens/>
        <w:rPr>
          <w:rFonts w:ascii="Times New Roman" w:hAnsi="Times New Roman"/>
        </w:rPr>
      </w:pPr>
    </w:p>
    <w:p w14:paraId="4A0FC1EC" w14:textId="77777777" w:rsidR="006A2D0F" w:rsidRDefault="006A2D0F" w:rsidP="006A2D0F">
      <w:pPr>
        <w:tabs>
          <w:tab w:val="left" w:pos="-720"/>
        </w:tabs>
        <w:suppressAutoHyphens/>
        <w:rPr>
          <w:rFonts w:ascii="Times New Roman" w:hAnsi="Times New Roman"/>
        </w:rPr>
      </w:pPr>
    </w:p>
    <w:p w14:paraId="598F4A75" w14:textId="77777777" w:rsidR="006A2D0F" w:rsidRDefault="006A2D0F" w:rsidP="006A2D0F">
      <w:pPr>
        <w:tabs>
          <w:tab w:val="left" w:pos="-720"/>
        </w:tabs>
        <w:suppressAutoHyphens/>
        <w:rPr>
          <w:rFonts w:ascii="Times New Roman" w:hAnsi="Times New Roman"/>
        </w:rPr>
      </w:pPr>
      <w:r>
        <w:rPr>
          <w:rFonts w:ascii="Times New Roman" w:hAnsi="Times New Roman"/>
        </w:rPr>
        <w:t>Do you understand how this class will be administered?  If not, what didn't you understand?</w:t>
      </w:r>
    </w:p>
    <w:p w14:paraId="69284E88" w14:textId="77777777" w:rsidR="006A2D0F" w:rsidRDefault="006A2D0F" w:rsidP="006A2D0F">
      <w:pPr>
        <w:tabs>
          <w:tab w:val="left" w:pos="-720"/>
        </w:tabs>
        <w:suppressAutoHyphens/>
        <w:rPr>
          <w:rFonts w:ascii="Times New Roman" w:hAnsi="Times New Roman"/>
        </w:rPr>
      </w:pPr>
    </w:p>
    <w:p w14:paraId="4A59A40D" w14:textId="77777777" w:rsidR="006A2D0F" w:rsidRDefault="006A2D0F" w:rsidP="006A2D0F">
      <w:pPr>
        <w:tabs>
          <w:tab w:val="left" w:pos="-720"/>
        </w:tabs>
        <w:suppressAutoHyphens/>
        <w:rPr>
          <w:rFonts w:ascii="Times New Roman" w:hAnsi="Times New Roman"/>
        </w:rPr>
      </w:pPr>
    </w:p>
    <w:p w14:paraId="6BF76F18" w14:textId="77777777" w:rsidR="006A2D0F" w:rsidRDefault="006A2D0F" w:rsidP="006A2D0F">
      <w:pPr>
        <w:tabs>
          <w:tab w:val="left" w:pos="-720"/>
        </w:tabs>
        <w:suppressAutoHyphens/>
        <w:rPr>
          <w:rFonts w:ascii="Times New Roman" w:hAnsi="Times New Roman"/>
        </w:rPr>
      </w:pPr>
    </w:p>
    <w:p w14:paraId="0E6DECE6" w14:textId="77777777" w:rsidR="006A2D0F" w:rsidRDefault="006A2D0F" w:rsidP="006A2D0F">
      <w:pPr>
        <w:tabs>
          <w:tab w:val="left" w:pos="-720"/>
        </w:tabs>
        <w:suppressAutoHyphens/>
        <w:rPr>
          <w:rFonts w:ascii="Times New Roman" w:hAnsi="Times New Roman"/>
        </w:rPr>
      </w:pPr>
    </w:p>
    <w:p w14:paraId="2A25ECBA" w14:textId="77777777" w:rsidR="006A2D0F" w:rsidRDefault="006A2D0F" w:rsidP="006A2D0F">
      <w:pPr>
        <w:tabs>
          <w:tab w:val="left" w:pos="-720"/>
        </w:tabs>
        <w:suppressAutoHyphens/>
        <w:rPr>
          <w:rFonts w:ascii="Times New Roman" w:hAnsi="Times New Roman"/>
        </w:rPr>
      </w:pPr>
    </w:p>
    <w:p w14:paraId="0BF765C1" w14:textId="77777777" w:rsidR="006A2D0F" w:rsidRDefault="006A2D0F" w:rsidP="006A2D0F">
      <w:pPr>
        <w:tabs>
          <w:tab w:val="left" w:pos="-720"/>
        </w:tabs>
        <w:suppressAutoHyphens/>
        <w:rPr>
          <w:rFonts w:ascii="Times New Roman" w:hAnsi="Times New Roman"/>
        </w:rPr>
      </w:pPr>
    </w:p>
    <w:p w14:paraId="2D0749D9" w14:textId="77777777" w:rsidR="006A2D0F" w:rsidRDefault="006A2D0F" w:rsidP="006A2D0F">
      <w:pPr>
        <w:tabs>
          <w:tab w:val="left" w:pos="-720"/>
        </w:tabs>
        <w:suppressAutoHyphens/>
        <w:rPr>
          <w:rFonts w:ascii="Times New Roman" w:hAnsi="Times New Roman"/>
        </w:rPr>
      </w:pPr>
    </w:p>
    <w:p w14:paraId="0BA8CE2C" w14:textId="77777777" w:rsidR="006A2D0F" w:rsidRDefault="006A2D0F" w:rsidP="006A2D0F">
      <w:pPr>
        <w:tabs>
          <w:tab w:val="left" w:pos="-720"/>
        </w:tabs>
        <w:suppressAutoHyphens/>
        <w:rPr>
          <w:rFonts w:ascii="Times New Roman" w:hAnsi="Times New Roman"/>
        </w:rPr>
      </w:pPr>
    </w:p>
    <w:p w14:paraId="65FA1445" w14:textId="77777777" w:rsidR="006A2D0F" w:rsidRDefault="006A2D0F" w:rsidP="006A2D0F">
      <w:pPr>
        <w:tabs>
          <w:tab w:val="left" w:pos="-720"/>
        </w:tabs>
        <w:suppressAutoHyphens/>
        <w:rPr>
          <w:rFonts w:ascii="Times New Roman" w:hAnsi="Times New Roman"/>
        </w:rPr>
      </w:pPr>
    </w:p>
    <w:p w14:paraId="45E8944D" w14:textId="77777777" w:rsidR="006A2D0F" w:rsidRDefault="006A2D0F" w:rsidP="006A2D0F">
      <w:pPr>
        <w:tabs>
          <w:tab w:val="left" w:pos="-720"/>
        </w:tabs>
        <w:suppressAutoHyphens/>
        <w:rPr>
          <w:rFonts w:ascii="Times New Roman" w:hAnsi="Times New Roman"/>
        </w:rPr>
      </w:pPr>
    </w:p>
    <w:p w14:paraId="068E23C5" w14:textId="77777777" w:rsidR="006A2D0F" w:rsidRDefault="006A2D0F" w:rsidP="006A2D0F">
      <w:pPr>
        <w:tabs>
          <w:tab w:val="left" w:pos="-720"/>
        </w:tabs>
        <w:suppressAutoHyphens/>
        <w:rPr>
          <w:rFonts w:ascii="Times New Roman" w:hAnsi="Times New Roman"/>
        </w:rPr>
      </w:pPr>
    </w:p>
    <w:p w14:paraId="15FEEF39" w14:textId="77777777" w:rsidR="006A2D0F" w:rsidRDefault="006A2D0F" w:rsidP="006A2D0F">
      <w:pPr>
        <w:tabs>
          <w:tab w:val="left" w:pos="-720"/>
        </w:tabs>
        <w:suppressAutoHyphens/>
        <w:rPr>
          <w:rFonts w:ascii="Times New Roman" w:hAnsi="Times New Roman"/>
        </w:rPr>
      </w:pPr>
    </w:p>
    <w:p w14:paraId="702C0917" w14:textId="77777777" w:rsidR="006A2D0F" w:rsidRDefault="006A2D0F" w:rsidP="006A2D0F">
      <w:pPr>
        <w:tabs>
          <w:tab w:val="left" w:pos="-720"/>
        </w:tabs>
        <w:suppressAutoHyphens/>
        <w:rPr>
          <w:rFonts w:ascii="Times New Roman" w:hAnsi="Times New Roman"/>
        </w:rPr>
      </w:pPr>
    </w:p>
    <w:p w14:paraId="646597B6" w14:textId="77777777" w:rsidR="006A2D0F" w:rsidRDefault="006A2D0F" w:rsidP="006A2D0F">
      <w:pPr>
        <w:tabs>
          <w:tab w:val="left" w:pos="-720"/>
        </w:tabs>
        <w:suppressAutoHyphens/>
        <w:rPr>
          <w:rFonts w:ascii="Times New Roman" w:hAnsi="Times New Roman"/>
        </w:rPr>
      </w:pPr>
      <w:r>
        <w:rPr>
          <w:rFonts w:ascii="Times New Roman" w:hAnsi="Times New Roman"/>
        </w:rPr>
        <w:t>What complaints, comments or questions do you have (if any) about the organization of the class?</w:t>
      </w:r>
    </w:p>
    <w:p w14:paraId="65E3E9CB" w14:textId="77777777" w:rsidR="006A2D0F" w:rsidRPr="00D57096" w:rsidRDefault="006A2D0F" w:rsidP="00D57096">
      <w:pPr>
        <w:rPr>
          <w:rFonts w:ascii="Times New Roman" w:hAnsi="Times New Roman" w:cs="Times New Roman"/>
          <w:sz w:val="36"/>
          <w:szCs w:val="36"/>
        </w:rPr>
      </w:pPr>
      <w:bookmarkStart w:id="2" w:name="_GoBack"/>
      <w:bookmarkEnd w:id="2"/>
    </w:p>
    <w:sectPr w:rsidR="006A2D0F" w:rsidRPr="00D57096" w:rsidSect="00C35C2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89D1" w14:textId="77777777" w:rsidR="00997360" w:rsidRDefault="00997360" w:rsidP="00C35C23">
      <w:r>
        <w:separator/>
      </w:r>
    </w:p>
  </w:endnote>
  <w:endnote w:type="continuationSeparator" w:id="0">
    <w:p w14:paraId="63E67FE9" w14:textId="77777777" w:rsidR="00997360" w:rsidRDefault="0099736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EC65" w14:textId="77777777" w:rsidR="003C69C0" w:rsidRDefault="003C6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56321186"/>
      <w:docPartObj>
        <w:docPartGallery w:val="Page Numbers (Bottom of Page)"/>
        <w:docPartUnique/>
      </w:docPartObj>
    </w:sdtPr>
    <w:sdtEndPr>
      <w:rPr>
        <w:noProof/>
        <w:sz w:val="20"/>
        <w:szCs w:val="20"/>
      </w:rPr>
    </w:sdtEndPr>
    <w:sdtContent>
      <w:p w14:paraId="10A18E15" w14:textId="51374DAD" w:rsidR="00CF5DB6" w:rsidRDefault="00CF5DB6" w:rsidP="00CF5DB6">
        <w:pPr>
          <w:pStyle w:val="Footer"/>
          <w:rPr>
            <w:rFonts w:ascii="Times New Roman" w:hAnsi="Times New Roman" w:cs="Times New Roman"/>
          </w:rPr>
        </w:pPr>
        <w:r>
          <w:rPr>
            <w:rFonts w:ascii="Times New Roman" w:hAnsi="Times New Roman" w:cs="Times New Roman"/>
          </w:rPr>
          <w:t>Dr. Gary E. Mullins</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C2EA1">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 xml:space="preserve">BUS 353 – Syllabus </w:t>
        </w:r>
        <w:r>
          <w:rPr>
            <w:rFonts w:ascii="Times New Roman" w:hAnsi="Times New Roman" w:cs="Times New Roman"/>
          </w:rPr>
          <w:fldChar w:fldCharType="end"/>
        </w:r>
      </w:p>
      <w:p w14:paraId="2A1E5D05" w14:textId="2F100248" w:rsidR="004B2C0E" w:rsidRPr="00BB38AB" w:rsidRDefault="00CF5DB6" w:rsidP="00CF5DB6">
        <w:pPr>
          <w:pStyle w:val="Footer"/>
          <w:jc w:val="center"/>
          <w:rPr>
            <w:rFonts w:ascii="Times New Roman" w:hAnsi="Times New Roman" w:cs="Times New Roman"/>
            <w:sz w:val="20"/>
            <w:szCs w:val="20"/>
          </w:rPr>
        </w:pPr>
        <w:r w:rsidRPr="00BB38AB">
          <w:rPr>
            <w:rFonts w:ascii="Times New Roman" w:hAnsi="Times New Roman" w:cs="Times New Roman"/>
            <w:sz w:val="20"/>
            <w:szCs w:val="20"/>
          </w:rPr>
          <w:t>BUS 353 – Investments</w:t>
        </w:r>
        <w:r w:rsidRPr="00BB38AB">
          <w:rPr>
            <w:rFonts w:ascii="Times New Roman" w:hAnsi="Times New Roman" w:cs="Times New Roman"/>
            <w:sz w:val="20"/>
            <w:szCs w:val="20"/>
          </w:rPr>
          <w:tab/>
        </w:r>
        <w:r w:rsidRPr="00BB38AB">
          <w:rPr>
            <w:rFonts w:ascii="Times New Roman" w:hAnsi="Times New Roman" w:cs="Times New Roman"/>
            <w:sz w:val="20"/>
            <w:szCs w:val="20"/>
          </w:rPr>
          <w:tab/>
        </w:r>
        <w:r w:rsidR="00BB38AB" w:rsidRPr="00BB38AB">
          <w:rPr>
            <w:rFonts w:ascii="Times New Roman" w:hAnsi="Times New Roman" w:cs="Times New Roman"/>
            <w:sz w:val="20"/>
            <w:szCs w:val="20"/>
          </w:rPr>
          <w:t xml:space="preserve">Spring </w:t>
        </w:r>
        <w:r w:rsidRPr="00BB38AB">
          <w:rPr>
            <w:rFonts w:ascii="Times New Roman" w:hAnsi="Times New Roman" w:cs="Times New Roman"/>
            <w:sz w:val="20"/>
            <w:szCs w:val="20"/>
          </w:rPr>
          <w:t>Semester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6705370"/>
      <w:docPartObj>
        <w:docPartGallery w:val="Page Numbers (Bottom of Page)"/>
        <w:docPartUnique/>
      </w:docPartObj>
    </w:sdtPr>
    <w:sdtEndPr>
      <w:rPr>
        <w:noProof/>
      </w:rPr>
    </w:sdtEndPr>
    <w:sdtContent>
      <w:p w14:paraId="34147B53" w14:textId="17A5B109" w:rsidR="00CF5DB6" w:rsidRDefault="00CF5DB6" w:rsidP="00CF5DB6">
        <w:pPr>
          <w:pStyle w:val="Footer"/>
          <w:rPr>
            <w:rFonts w:ascii="Times New Roman" w:hAnsi="Times New Roman" w:cs="Times New Roman"/>
          </w:rPr>
        </w:pPr>
        <w:r>
          <w:rPr>
            <w:rFonts w:ascii="Times New Roman" w:hAnsi="Times New Roman" w:cs="Times New Roman"/>
          </w:rPr>
          <w:t>Dr. Gary E. Mullins</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2583A">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r w:rsidR="00C0158B">
          <w:rPr>
            <w:rFonts w:ascii="Times New Roman" w:hAnsi="Times New Roman" w:cs="Times New Roman"/>
          </w:rPr>
          <w:fldChar w:fldCharType="begin"/>
        </w:r>
        <w:r w:rsidR="00C0158B">
          <w:rPr>
            <w:rFonts w:ascii="Times New Roman" w:hAnsi="Times New Roman" w:cs="Times New Roman"/>
          </w:rPr>
          <w:instrText xml:space="preserve"> FILENAME \* MERGEFORMAT </w:instrText>
        </w:r>
        <w:r w:rsidR="00C0158B">
          <w:rPr>
            <w:rFonts w:ascii="Times New Roman" w:hAnsi="Times New Roman" w:cs="Times New Roman"/>
          </w:rPr>
          <w:fldChar w:fldCharType="separate"/>
        </w:r>
        <w:r w:rsidR="00C0158B">
          <w:rPr>
            <w:rFonts w:ascii="Times New Roman" w:hAnsi="Times New Roman" w:cs="Times New Roman"/>
            <w:noProof/>
          </w:rPr>
          <w:t xml:space="preserve">BUS 353 – Syllabus </w:t>
        </w:r>
        <w:r w:rsidR="00C0158B">
          <w:rPr>
            <w:rFonts w:ascii="Times New Roman" w:hAnsi="Times New Roman" w:cs="Times New Roman"/>
          </w:rPr>
          <w:fldChar w:fldCharType="end"/>
        </w:r>
      </w:p>
    </w:sdtContent>
  </w:sdt>
  <w:p w14:paraId="7E7DDE4A" w14:textId="3EFCFF93" w:rsidR="004B2C0E" w:rsidRPr="009B218F" w:rsidRDefault="009B218F" w:rsidP="009B218F">
    <w:pPr>
      <w:pStyle w:val="Footer"/>
      <w:jc w:val="center"/>
      <w:rPr>
        <w:rFonts w:ascii="Times New Roman" w:hAnsi="Times New Roman" w:cs="Times New Roman"/>
      </w:rPr>
    </w:pPr>
    <w:r>
      <w:rPr>
        <w:rFonts w:ascii="Times New Roman" w:hAnsi="Times New Roman" w:cs="Times New Roman"/>
      </w:rPr>
      <w:t>BUS 353 – Investments</w:t>
    </w:r>
    <w:r>
      <w:rPr>
        <w:rFonts w:ascii="Times New Roman" w:hAnsi="Times New Roman" w:cs="Times New Roman"/>
      </w:rPr>
      <w:tab/>
    </w:r>
    <w:r>
      <w:rPr>
        <w:rFonts w:ascii="Times New Roman" w:hAnsi="Times New Roman" w:cs="Times New Roman"/>
      </w:rPr>
      <w:tab/>
    </w:r>
    <w:r w:rsidR="003C69C0">
      <w:rPr>
        <w:rFonts w:ascii="Times New Roman" w:hAnsi="Times New Roman" w:cs="Times New Roman"/>
      </w:rPr>
      <w:t xml:space="preserve">Spring </w:t>
    </w:r>
    <w:r>
      <w:rPr>
        <w:rFonts w:ascii="Times New Roman" w:hAnsi="Times New Roman" w:cs="Times New Roman"/>
      </w:rPr>
      <w:t>Semester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F386" w14:textId="77777777" w:rsidR="00997360" w:rsidRDefault="00997360" w:rsidP="00C35C23">
      <w:r>
        <w:separator/>
      </w:r>
    </w:p>
  </w:footnote>
  <w:footnote w:type="continuationSeparator" w:id="0">
    <w:p w14:paraId="60D4C1A6" w14:textId="77777777" w:rsidR="00997360" w:rsidRDefault="0099736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FDAC" w14:textId="77777777" w:rsidR="003C69C0" w:rsidRDefault="003C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EBED" w14:textId="77777777" w:rsidR="003C69C0" w:rsidRDefault="003C6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FF2" w14:textId="55855944" w:rsidR="004B2C0E" w:rsidRDefault="004B2C0E"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42B3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6C200E1B" w:rsidR="004B2C0E" w:rsidRPr="0067685E" w:rsidRDefault="004B2C0E" w:rsidP="00FE00ED">
    <w:pPr>
      <w:pStyle w:val="Header"/>
      <w:tabs>
        <w:tab w:val="left" w:pos="0"/>
      </w:tabs>
      <w:rPr>
        <w:rStyle w:val="Heading1Char"/>
      </w:rPr>
    </w:pPr>
    <w:r>
      <w:rPr>
        <w:noProof/>
      </w:rPr>
      <w:drawing>
        <wp:inline distT="0" distB="0" distL="0" distR="0" wp14:anchorId="27B6AC0E" wp14:editId="4798FB7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r>
      <w:tab/>
    </w:r>
    <w:r>
      <w:tab/>
    </w:r>
    <w:r w:rsidRPr="00ED1147">
      <w:rPr>
        <w:rStyle w:val="Heading1Char"/>
        <w:sz w:val="44"/>
        <w:szCs w:val="44"/>
      </w:rPr>
      <w:t>BUS 353</w:t>
    </w:r>
  </w:p>
  <w:p w14:paraId="53D886F1" w14:textId="04D409B7" w:rsidR="004B2C0E" w:rsidRPr="00F615CA" w:rsidRDefault="004B2C0E"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A726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DFB0D9F"/>
    <w:multiLevelType w:val="hybridMultilevel"/>
    <w:tmpl w:val="E89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D173E"/>
    <w:multiLevelType w:val="hybridMultilevel"/>
    <w:tmpl w:val="24F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C11B54"/>
    <w:multiLevelType w:val="hybridMultilevel"/>
    <w:tmpl w:val="5CC0B058"/>
    <w:lvl w:ilvl="0" w:tplc="A0266EC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06406"/>
    <w:multiLevelType w:val="hybridMultilevel"/>
    <w:tmpl w:val="16C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427B7"/>
    <w:multiLevelType w:val="hybridMultilevel"/>
    <w:tmpl w:val="BBF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57F80"/>
    <w:multiLevelType w:val="hybridMultilevel"/>
    <w:tmpl w:val="FA4CD752"/>
    <w:lvl w:ilvl="0" w:tplc="A0266EC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
  </w:num>
  <w:num w:numId="16">
    <w:abstractNumId w:val="9"/>
  </w:num>
  <w:num w:numId="17">
    <w:abstractNumId w:val="1"/>
  </w:num>
  <w:num w:numId="18">
    <w:abstractNumId w:val="0"/>
  </w:num>
  <w:num w:numId="19">
    <w:abstractNumId w:val="5"/>
  </w:num>
  <w:num w:numId="20">
    <w:abstractNumId w:val="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23"/>
    <w:rsid w:val="00005DD3"/>
    <w:rsid w:val="0002583A"/>
    <w:rsid w:val="00027609"/>
    <w:rsid w:val="000527FB"/>
    <w:rsid w:val="00052D56"/>
    <w:rsid w:val="000530AB"/>
    <w:rsid w:val="000D2A14"/>
    <w:rsid w:val="000D37B1"/>
    <w:rsid w:val="000F3624"/>
    <w:rsid w:val="00154847"/>
    <w:rsid w:val="001738DA"/>
    <w:rsid w:val="00180BCE"/>
    <w:rsid w:val="001A6513"/>
    <w:rsid w:val="001B2D8E"/>
    <w:rsid w:val="001C442F"/>
    <w:rsid w:val="001C697E"/>
    <w:rsid w:val="001D4CB5"/>
    <w:rsid w:val="001D61C7"/>
    <w:rsid w:val="001E03FE"/>
    <w:rsid w:val="001E04AA"/>
    <w:rsid w:val="001E1805"/>
    <w:rsid w:val="001F2A51"/>
    <w:rsid w:val="001F7957"/>
    <w:rsid w:val="00232EDC"/>
    <w:rsid w:val="00233E54"/>
    <w:rsid w:val="00251A4B"/>
    <w:rsid w:val="0025771A"/>
    <w:rsid w:val="002A00D8"/>
    <w:rsid w:val="002A474D"/>
    <w:rsid w:val="002B7BF6"/>
    <w:rsid w:val="002D1559"/>
    <w:rsid w:val="002E129E"/>
    <w:rsid w:val="002E1F44"/>
    <w:rsid w:val="002F7E51"/>
    <w:rsid w:val="00306352"/>
    <w:rsid w:val="003311D2"/>
    <w:rsid w:val="0033336D"/>
    <w:rsid w:val="003336AE"/>
    <w:rsid w:val="0034714B"/>
    <w:rsid w:val="00356C0E"/>
    <w:rsid w:val="00360D85"/>
    <w:rsid w:val="0039799E"/>
    <w:rsid w:val="003A4C8F"/>
    <w:rsid w:val="003C02D0"/>
    <w:rsid w:val="003C69C0"/>
    <w:rsid w:val="003F1AE1"/>
    <w:rsid w:val="004025CC"/>
    <w:rsid w:val="00407872"/>
    <w:rsid w:val="00442560"/>
    <w:rsid w:val="00445762"/>
    <w:rsid w:val="00455EA1"/>
    <w:rsid w:val="004706F5"/>
    <w:rsid w:val="004A6EF5"/>
    <w:rsid w:val="004A7558"/>
    <w:rsid w:val="004A77A6"/>
    <w:rsid w:val="004B2C0E"/>
    <w:rsid w:val="004D3D51"/>
    <w:rsid w:val="00503239"/>
    <w:rsid w:val="0051006D"/>
    <w:rsid w:val="005357A6"/>
    <w:rsid w:val="00544C17"/>
    <w:rsid w:val="005559AF"/>
    <w:rsid w:val="00556AD9"/>
    <w:rsid w:val="005578A5"/>
    <w:rsid w:val="00591FFA"/>
    <w:rsid w:val="005A4A94"/>
    <w:rsid w:val="00621300"/>
    <w:rsid w:val="00627C06"/>
    <w:rsid w:val="0067113A"/>
    <w:rsid w:val="00671658"/>
    <w:rsid w:val="0067685E"/>
    <w:rsid w:val="006A2D0F"/>
    <w:rsid w:val="006A50AD"/>
    <w:rsid w:val="006B351B"/>
    <w:rsid w:val="006D3CD3"/>
    <w:rsid w:val="007025BC"/>
    <w:rsid w:val="00777A62"/>
    <w:rsid w:val="00796045"/>
    <w:rsid w:val="007D0B4D"/>
    <w:rsid w:val="00800E95"/>
    <w:rsid w:val="00825C81"/>
    <w:rsid w:val="00830EA2"/>
    <w:rsid w:val="008403EA"/>
    <w:rsid w:val="008507EE"/>
    <w:rsid w:val="00852F07"/>
    <w:rsid w:val="00877301"/>
    <w:rsid w:val="008819DC"/>
    <w:rsid w:val="008916A6"/>
    <w:rsid w:val="0089738E"/>
    <w:rsid w:val="008A1F8B"/>
    <w:rsid w:val="008B00AB"/>
    <w:rsid w:val="008C6FE3"/>
    <w:rsid w:val="0090451F"/>
    <w:rsid w:val="00917AF6"/>
    <w:rsid w:val="009535AA"/>
    <w:rsid w:val="00963100"/>
    <w:rsid w:val="00965608"/>
    <w:rsid w:val="00997360"/>
    <w:rsid w:val="009A0912"/>
    <w:rsid w:val="009A3693"/>
    <w:rsid w:val="009B095D"/>
    <w:rsid w:val="009B218F"/>
    <w:rsid w:val="009E6DE9"/>
    <w:rsid w:val="009F08F8"/>
    <w:rsid w:val="00A03E7D"/>
    <w:rsid w:val="00A1057D"/>
    <w:rsid w:val="00A37659"/>
    <w:rsid w:val="00A63ABF"/>
    <w:rsid w:val="00A837A8"/>
    <w:rsid w:val="00A84424"/>
    <w:rsid w:val="00A84C3E"/>
    <w:rsid w:val="00AC2EA1"/>
    <w:rsid w:val="00B2465A"/>
    <w:rsid w:val="00B35819"/>
    <w:rsid w:val="00B40244"/>
    <w:rsid w:val="00B4160C"/>
    <w:rsid w:val="00B52B41"/>
    <w:rsid w:val="00B93106"/>
    <w:rsid w:val="00BA1CE4"/>
    <w:rsid w:val="00BA1D48"/>
    <w:rsid w:val="00BA368E"/>
    <w:rsid w:val="00BB38AB"/>
    <w:rsid w:val="00BC0C41"/>
    <w:rsid w:val="00BF28C3"/>
    <w:rsid w:val="00BF52AB"/>
    <w:rsid w:val="00C0158B"/>
    <w:rsid w:val="00C22D4C"/>
    <w:rsid w:val="00C35C23"/>
    <w:rsid w:val="00C77772"/>
    <w:rsid w:val="00C8096D"/>
    <w:rsid w:val="00C82440"/>
    <w:rsid w:val="00C83888"/>
    <w:rsid w:val="00C84B15"/>
    <w:rsid w:val="00CA4E51"/>
    <w:rsid w:val="00CC362F"/>
    <w:rsid w:val="00CF06EF"/>
    <w:rsid w:val="00CF5DB6"/>
    <w:rsid w:val="00D044FB"/>
    <w:rsid w:val="00D102E3"/>
    <w:rsid w:val="00D23BB0"/>
    <w:rsid w:val="00D420E6"/>
    <w:rsid w:val="00D5624E"/>
    <w:rsid w:val="00D57096"/>
    <w:rsid w:val="00D6014F"/>
    <w:rsid w:val="00D81D0B"/>
    <w:rsid w:val="00D9398E"/>
    <w:rsid w:val="00D978EB"/>
    <w:rsid w:val="00DB25CC"/>
    <w:rsid w:val="00DB321D"/>
    <w:rsid w:val="00DC44C6"/>
    <w:rsid w:val="00DC4E3C"/>
    <w:rsid w:val="00DD1372"/>
    <w:rsid w:val="00DE1754"/>
    <w:rsid w:val="00DE47F0"/>
    <w:rsid w:val="00DF1ABA"/>
    <w:rsid w:val="00E00D5D"/>
    <w:rsid w:val="00E13D04"/>
    <w:rsid w:val="00E24E97"/>
    <w:rsid w:val="00E25846"/>
    <w:rsid w:val="00E306C0"/>
    <w:rsid w:val="00E401EC"/>
    <w:rsid w:val="00E43A1E"/>
    <w:rsid w:val="00E4701E"/>
    <w:rsid w:val="00E650F9"/>
    <w:rsid w:val="00E76408"/>
    <w:rsid w:val="00E77D87"/>
    <w:rsid w:val="00E8763A"/>
    <w:rsid w:val="00EA7A3C"/>
    <w:rsid w:val="00ED1147"/>
    <w:rsid w:val="00EF680E"/>
    <w:rsid w:val="00F120EC"/>
    <w:rsid w:val="00F37318"/>
    <w:rsid w:val="00F615CA"/>
    <w:rsid w:val="00F64A62"/>
    <w:rsid w:val="00F65B71"/>
    <w:rsid w:val="00F76537"/>
    <w:rsid w:val="00F95E31"/>
    <w:rsid w:val="00F975E1"/>
    <w:rsid w:val="00FD7167"/>
    <w:rsid w:val="00FE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customStyle="1" w:styleId="pslongeditbox">
    <w:name w:val="pslongeditbox"/>
    <w:basedOn w:val="DefaultParagraphFont"/>
    <w:rsid w:val="00BA1D48"/>
  </w:style>
  <w:style w:type="character" w:customStyle="1" w:styleId="pseditboxdisponly">
    <w:name w:val="pseditbox_disponly"/>
    <w:basedOn w:val="DefaultParagraphFont"/>
    <w:rsid w:val="00BA1D48"/>
  </w:style>
  <w:style w:type="character" w:styleId="PlaceholderText">
    <w:name w:val="Placeholder Text"/>
    <w:basedOn w:val="DefaultParagraphFont"/>
    <w:uiPriority w:val="99"/>
    <w:semiHidden/>
    <w:rsid w:val="00EF6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5875">
      <w:bodyDiv w:val="1"/>
      <w:marLeft w:val="0"/>
      <w:marRight w:val="0"/>
      <w:marTop w:val="0"/>
      <w:marBottom w:val="0"/>
      <w:divBdr>
        <w:top w:val="none" w:sz="0" w:space="0" w:color="auto"/>
        <w:left w:val="none" w:sz="0" w:space="0" w:color="auto"/>
        <w:bottom w:val="none" w:sz="0" w:space="0" w:color="auto"/>
        <w:right w:val="none" w:sz="0" w:space="0" w:color="auto"/>
      </w:divBdr>
      <w:divsChild>
        <w:div w:id="279797221">
          <w:marLeft w:val="0"/>
          <w:marRight w:val="0"/>
          <w:marTop w:val="0"/>
          <w:marBottom w:val="0"/>
          <w:divBdr>
            <w:top w:val="none" w:sz="0" w:space="0" w:color="auto"/>
            <w:left w:val="none" w:sz="0" w:space="0" w:color="auto"/>
            <w:bottom w:val="none" w:sz="0" w:space="0" w:color="auto"/>
            <w:right w:val="none" w:sz="0" w:space="0" w:color="auto"/>
          </w:divBdr>
        </w:div>
        <w:div w:id="1200632912">
          <w:marLeft w:val="0"/>
          <w:marRight w:val="0"/>
          <w:marTop w:val="0"/>
          <w:marBottom w:val="0"/>
          <w:divBdr>
            <w:top w:val="none" w:sz="0" w:space="0" w:color="auto"/>
            <w:left w:val="none" w:sz="0" w:space="0" w:color="auto"/>
            <w:bottom w:val="none" w:sz="0" w:space="0" w:color="auto"/>
            <w:right w:val="none" w:sz="0" w:space="0" w:color="auto"/>
          </w:divBdr>
        </w:div>
      </w:divsChild>
    </w:div>
    <w:div w:id="1886141893">
      <w:bodyDiv w:val="1"/>
      <w:marLeft w:val="0"/>
      <w:marRight w:val="0"/>
      <w:marTop w:val="0"/>
      <w:marBottom w:val="0"/>
      <w:divBdr>
        <w:top w:val="none" w:sz="0" w:space="0" w:color="auto"/>
        <w:left w:val="none" w:sz="0" w:space="0" w:color="auto"/>
        <w:bottom w:val="none" w:sz="0" w:space="0" w:color="auto"/>
        <w:right w:val="none" w:sz="0" w:space="0" w:color="auto"/>
      </w:divBdr>
      <w:divsChild>
        <w:div w:id="1444300960">
          <w:marLeft w:val="0"/>
          <w:marRight w:val="0"/>
          <w:marTop w:val="0"/>
          <w:marBottom w:val="0"/>
          <w:divBdr>
            <w:top w:val="none" w:sz="0" w:space="0" w:color="auto"/>
            <w:left w:val="none" w:sz="0" w:space="0" w:color="auto"/>
            <w:bottom w:val="none" w:sz="0" w:space="0" w:color="auto"/>
            <w:right w:val="none" w:sz="0" w:space="0" w:color="auto"/>
          </w:divBdr>
        </w:div>
        <w:div w:id="1111633770">
          <w:marLeft w:val="0"/>
          <w:marRight w:val="0"/>
          <w:marTop w:val="0"/>
          <w:marBottom w:val="0"/>
          <w:divBdr>
            <w:top w:val="none" w:sz="0" w:space="0" w:color="auto"/>
            <w:left w:val="none" w:sz="0" w:space="0" w:color="auto"/>
            <w:bottom w:val="none" w:sz="0" w:space="0" w:color="auto"/>
            <w:right w:val="none" w:sz="0" w:space="0" w:color="auto"/>
          </w:divBdr>
        </w:div>
      </w:divsChild>
    </w:div>
    <w:div w:id="1949510123">
      <w:bodyDiv w:val="1"/>
      <w:marLeft w:val="0"/>
      <w:marRight w:val="0"/>
      <w:marTop w:val="0"/>
      <w:marBottom w:val="0"/>
      <w:divBdr>
        <w:top w:val="none" w:sz="0" w:space="0" w:color="auto"/>
        <w:left w:val="none" w:sz="0" w:space="0" w:color="auto"/>
        <w:bottom w:val="none" w:sz="0" w:space="0" w:color="auto"/>
        <w:right w:val="none" w:sz="0" w:space="0" w:color="auto"/>
      </w:divBdr>
      <w:divsChild>
        <w:div w:id="182324505">
          <w:marLeft w:val="0"/>
          <w:marRight w:val="0"/>
          <w:marTop w:val="0"/>
          <w:marBottom w:val="0"/>
          <w:divBdr>
            <w:top w:val="none" w:sz="0" w:space="0" w:color="auto"/>
            <w:left w:val="none" w:sz="0" w:space="0" w:color="auto"/>
            <w:bottom w:val="none" w:sz="0" w:space="0" w:color="auto"/>
            <w:right w:val="none" w:sz="0" w:space="0" w:color="auto"/>
          </w:divBdr>
        </w:div>
        <w:div w:id="208012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atc/Pages/uw-legal-policy-info.aspx" TargetMode="External"/><Relationship Id="rId18" Type="http://schemas.openxmlformats.org/officeDocument/2006/relationships/hyperlink" Target="http://www.uwsp.edu/stuhealth/Pages/default.aspx" TargetMode="External"/><Relationship Id="rId26" Type="http://schemas.openxmlformats.org/officeDocument/2006/relationships/hyperlink" Target="https://catalog.uwsp.edu/content.php?catoid=11&amp;navoid=431&amp;hl=add%2Fdrop&amp;returnto=search" TargetMode="External"/><Relationship Id="rId39" Type="http://schemas.openxmlformats.org/officeDocument/2006/relationships/customXml" Target="../customXml/item3.xml"/><Relationship Id="rId21" Type="http://schemas.openxmlformats.org/officeDocument/2006/relationships/hyperlink" Target="https://www3.uwsp.edu/dos/Pages/Anonymous-Report.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uwsp.edu/acadaff/Pages/AcademicCalendar.aspx" TargetMode="External"/><Relationship Id="rId17" Type="http://schemas.openxmlformats.org/officeDocument/2006/relationships/hyperlink" Target="https://www3.uwsp.edu/tlc/Pages/default.aspx" TargetMode="External"/><Relationship Id="rId25" Type="http://schemas.openxmlformats.org/officeDocument/2006/relationships/hyperlink" Target="https://www3.uwsp.edu/regrec/Pages/Attendance-Policy.aspx" TargetMode="External"/><Relationship Id="rId33" Type="http://schemas.openxmlformats.org/officeDocument/2006/relationships/footer" Target="footer2.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cs.legis.wisconsin.gov/code/admin_code/uws/22" TargetMode="External"/><Relationship Id="rId20" Type="http://schemas.openxmlformats.org/officeDocument/2006/relationships/hyperlink" Target="http://www.uwsp.edu/dos/Pages/default.aspx" TargetMode="External"/><Relationship Id="rId29" Type="http://schemas.openxmlformats.org/officeDocument/2006/relationships/hyperlink" Target="https://www3.uwsp.edu/dos/Pages/stu-condu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infotech/Pages/ServiceDesk/default.aspx" TargetMode="External"/><Relationship Id="rId24" Type="http://schemas.openxmlformats.org/officeDocument/2006/relationships/hyperlink" Target="https://www3.uwsp.edu/regrec/Pages/Attendance-Policy.aspx"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wsp.edu/hr/Pages/Affirmative%20Action/About-EAA.aspx" TargetMode="External"/><Relationship Id="rId23" Type="http://schemas.openxmlformats.org/officeDocument/2006/relationships/hyperlink" Target="https://www3.uwsp.edu/dos/Documents/UWS%2014-1.pdf" TargetMode="External"/><Relationship Id="rId28" Type="http://schemas.openxmlformats.org/officeDocument/2006/relationships/hyperlink" Target="https://www3.uwsp.edu/acadaff/Pages/gradeReview.aspx" TargetMode="External"/><Relationship Id="rId36" Type="http://schemas.openxmlformats.org/officeDocument/2006/relationships/fontTable" Target="fontTable.xml"/><Relationship Id="rId10" Type="http://schemas.openxmlformats.org/officeDocument/2006/relationships/hyperlink" Target="mailto:techhelp@uwsp.edu" TargetMode="External"/><Relationship Id="rId19" Type="http://schemas.openxmlformats.org/officeDocument/2006/relationships/hyperlink" Target="http://www.uwsp.edu/counseling/Pages/default.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uwsp.edu/busecon/Pages/Faculty/gmullins.aspx" TargetMode="External"/><Relationship Id="rId14" Type="http://schemas.openxmlformats.org/officeDocument/2006/relationships/hyperlink" Target="https://www3.uwsp.edu/datc/Pages/default.aspx" TargetMode="External"/><Relationship Id="rId22" Type="http://schemas.openxmlformats.org/officeDocument/2006/relationships/hyperlink" Target="http://www.uwsp.edu/rmgt/Pages/em/procedures" TargetMode="External"/><Relationship Id="rId27" Type="http://schemas.openxmlformats.org/officeDocument/2006/relationships/hyperlink" Target="https://docs.legis.wisconsin.gov/code/admin_code/uws/14"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gmullins@uwsp.ed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353</Number>
    <Section xmlns="409cf07c-705a-4568-bc2e-e1a7cd36a2d3">02</Section>
    <Calendar_x0020_Year xmlns="409cf07c-705a-4568-bc2e-e1a7cd36a2d3">2019</Calendar_x0020_Year>
    <Course_x0020_Name xmlns="409cf07c-705a-4568-bc2e-e1a7cd36a2d3">Investments</Course_x0020_Name>
    <Instructor xmlns="409cf07c-705a-4568-bc2e-e1a7cd36a2d3">Gary Mullins</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11EA7662-7466-424B-A7B7-EF5A527E8147}">
  <ds:schemaRefs>
    <ds:schemaRef ds:uri="http://schemas.openxmlformats.org/officeDocument/2006/bibliography"/>
  </ds:schemaRefs>
</ds:datastoreItem>
</file>

<file path=customXml/itemProps2.xml><?xml version="1.0" encoding="utf-8"?>
<ds:datastoreItem xmlns:ds="http://schemas.openxmlformats.org/officeDocument/2006/customXml" ds:itemID="{C3070E05-4687-4F74-BAE2-09EF56386C4E}"/>
</file>

<file path=customXml/itemProps3.xml><?xml version="1.0" encoding="utf-8"?>
<ds:datastoreItem xmlns:ds="http://schemas.openxmlformats.org/officeDocument/2006/customXml" ds:itemID="{1871A2B6-8A02-4F90-A01D-E0E455F3DC6E}"/>
</file>

<file path=customXml/itemProps4.xml><?xml version="1.0" encoding="utf-8"?>
<ds:datastoreItem xmlns:ds="http://schemas.openxmlformats.org/officeDocument/2006/customXml" ds:itemID="{387D03DF-494B-440D-AD53-7AFFE39DFDCD}"/>
</file>

<file path=docProps/app.xml><?xml version="1.0" encoding="utf-8"?>
<Properties xmlns="http://schemas.openxmlformats.org/officeDocument/2006/extended-properties" xmlns:vt="http://schemas.openxmlformats.org/officeDocument/2006/docPropsVTypes">
  <Template>Normal</Template>
  <TotalTime>47</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Mullins, Gary</cp:lastModifiedBy>
  <cp:revision>37</cp:revision>
  <dcterms:created xsi:type="dcterms:W3CDTF">2019-08-30T21:45:00Z</dcterms:created>
  <dcterms:modified xsi:type="dcterms:W3CDTF">2019-09-02T18:33:00Z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